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河北高速公路集团有限公司</w:t>
      </w:r>
      <w:r>
        <w:rPr>
          <w:rFonts w:hint="eastAsia" w:ascii="宋体" w:hAnsi="宋体"/>
          <w:b/>
          <w:bCs/>
          <w:color w:val="auto"/>
          <w:sz w:val="40"/>
          <w:szCs w:val="44"/>
          <w:highlight w:val="none"/>
          <w:lang w:val="en-US" w:eastAsia="zh-CN"/>
        </w:rPr>
        <w:t>京沪分公司</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分布式超弱光纤光栅技术在高速公路交通流状态感知及沥青路面性能监测研究与应用科技创新项目</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color w:val="auto"/>
          <w:highlight w:val="none"/>
          <w:lang w:val="en-US"/>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 xml:space="preserve">ZXGS-JBGS-202405-6   </w:t>
      </w: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lang w:val="en-US" w:eastAsia="zh-CN"/>
        </w:rPr>
        <w:t>用户单位</w:t>
      </w:r>
      <w:r>
        <w:rPr>
          <w:rFonts w:hint="eastAsia" w:ascii="宋体" w:hAnsi="宋体"/>
          <w:bCs/>
          <w:color w:val="auto"/>
          <w:sz w:val="28"/>
          <w:szCs w:val="28"/>
          <w:highlight w:val="none"/>
        </w:rPr>
        <w:t>：河北高速公路集团有限公司</w:t>
      </w:r>
      <w:r>
        <w:rPr>
          <w:rFonts w:hint="eastAsia" w:ascii="宋体" w:hAnsi="宋体"/>
          <w:bCs/>
          <w:color w:val="auto"/>
          <w:sz w:val="28"/>
          <w:szCs w:val="28"/>
          <w:highlight w:val="none"/>
          <w:lang w:eastAsia="zh-CN"/>
        </w:rPr>
        <w:t>京沪分公司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6"/>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color w:val="auto"/>
          <w:highlight w:val="none"/>
        </w:rPr>
      </w:pPr>
    </w:p>
    <w:p>
      <w:pPr>
        <w:pStyle w:val="103"/>
        <w:jc w:val="center"/>
        <w:rPr>
          <w:rFonts w:ascii="宋体" w:hAnsi="宋体"/>
          <w:b w:val="0"/>
          <w:color w:val="auto"/>
          <w:highlight w:val="none"/>
        </w:rPr>
      </w:pPr>
      <w:bookmarkStart w:id="0" w:name="_Toc20130"/>
      <w:bookmarkStart w:id="1" w:name="_Toc1184"/>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tabs>
          <w:tab w:val="right" w:leader="dot" w:pos="9404"/>
        </w:tabs>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r>
        <w:rPr>
          <w:rFonts w:ascii="宋体" w:hAnsi="宋体"/>
          <w:color w:val="auto"/>
          <w:szCs w:val="21"/>
          <w:highlight w:val="none"/>
        </w:rPr>
        <w:fldChar w:fldCharType="begin"/>
      </w:r>
      <w:r>
        <w:rPr>
          <w:rFonts w:ascii="宋体" w:hAnsi="宋体"/>
          <w:color w:val="auto"/>
          <w:szCs w:val="21"/>
          <w:highlight w:val="none"/>
        </w:rPr>
        <w:instrText xml:space="preserve"> HYPERLINK \l _Toc26177 </w:instrText>
      </w:r>
      <w:r>
        <w:rPr>
          <w:rFonts w:ascii="宋体" w:hAnsi="宋体"/>
          <w:color w:val="auto"/>
          <w:szCs w:val="21"/>
          <w:highlight w:val="none"/>
        </w:rPr>
        <w:fldChar w:fldCharType="separate"/>
      </w:r>
      <w:r>
        <w:rPr>
          <w:rFonts w:ascii="宋体" w:hAnsi="宋体"/>
          <w:color w:val="auto"/>
          <w:szCs w:val="32"/>
          <w:highlight w:val="none"/>
        </w:rPr>
        <w:t>第一章</w:t>
      </w:r>
      <w:r>
        <w:rPr>
          <w:rFonts w:hint="eastAsia" w:ascii="宋体" w:hAnsi="宋体"/>
          <w:color w:val="auto"/>
          <w:szCs w:val="32"/>
          <w:highlight w:val="none"/>
        </w:rPr>
        <w:t>“揭榜挂帅”榜单</w:t>
      </w:r>
      <w:r>
        <w:rPr>
          <w:color w:val="auto"/>
          <w:highlight w:val="none"/>
        </w:rPr>
        <w:tab/>
      </w:r>
      <w:r>
        <w:rPr>
          <w:color w:val="auto"/>
          <w:highlight w:val="none"/>
        </w:rPr>
        <w:fldChar w:fldCharType="begin"/>
      </w:r>
      <w:r>
        <w:rPr>
          <w:color w:val="auto"/>
          <w:highlight w:val="none"/>
        </w:rPr>
        <w:instrText xml:space="preserve"> PAGEREF _Toc26177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szCs w:val="21"/>
          <w:highlight w:val="none"/>
        </w:rPr>
        <w:fldChar w:fldCharType="end"/>
      </w:r>
    </w:p>
    <w:p>
      <w:pPr>
        <w:pStyle w:val="32"/>
        <w:tabs>
          <w:tab w:val="right" w:leader="dot" w:pos="9404"/>
        </w:tabs>
        <w:rPr>
          <w:color w:val="auto"/>
          <w:highlight w:val="none"/>
        </w:rPr>
      </w:pPr>
    </w:p>
    <w:p>
      <w:pPr>
        <w:pStyle w:val="27"/>
        <w:tabs>
          <w:tab w:val="right" w:leader="dot" w:pos="9404"/>
        </w:tabs>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_Toc24590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r>
        <w:rPr>
          <w:color w:val="auto"/>
          <w:highlight w:val="none"/>
        </w:rPr>
        <w:tab/>
      </w:r>
      <w:r>
        <w:rPr>
          <w:color w:val="auto"/>
          <w:highlight w:val="none"/>
        </w:rPr>
        <w:fldChar w:fldCharType="begin"/>
      </w:r>
      <w:r>
        <w:rPr>
          <w:color w:val="auto"/>
          <w:highlight w:val="none"/>
        </w:rPr>
        <w:instrText xml:space="preserve"> PAGEREF _Toc24590 \h </w:instrText>
      </w:r>
      <w:r>
        <w:rPr>
          <w:color w:val="auto"/>
          <w:highlight w:val="none"/>
        </w:rPr>
        <w:fldChar w:fldCharType="separate"/>
      </w:r>
      <w:r>
        <w:rPr>
          <w:color w:val="auto"/>
          <w:highlight w:val="none"/>
        </w:rPr>
        <w:t>7</w:t>
      </w:r>
      <w:r>
        <w:rPr>
          <w:color w:val="auto"/>
          <w:highlight w:val="none"/>
        </w:rPr>
        <w:fldChar w:fldCharType="end"/>
      </w:r>
      <w:r>
        <w:rPr>
          <w:rFonts w:ascii="宋体" w:hAnsi="宋体"/>
          <w:color w:val="auto"/>
          <w:szCs w:val="21"/>
          <w:highlight w:val="none"/>
        </w:rPr>
        <w:fldChar w:fldCharType="end"/>
      </w:r>
    </w:p>
    <w:p>
      <w:pPr>
        <w:pStyle w:val="27"/>
        <w:tabs>
          <w:tab w:val="right" w:leader="dot" w:pos="9404"/>
        </w:tabs>
        <w:rPr>
          <w:rFonts w:ascii="宋体" w:hAnsi="宋体"/>
          <w:color w:val="auto"/>
          <w:szCs w:val="21"/>
          <w:highlight w:val="none"/>
        </w:rPr>
      </w:pPr>
    </w:p>
    <w:p>
      <w:pPr>
        <w:pStyle w:val="27"/>
        <w:tabs>
          <w:tab w:val="right" w:leader="dot" w:pos="9404"/>
        </w:tabs>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_Toc16917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r>
        <w:rPr>
          <w:color w:val="auto"/>
          <w:highlight w:val="none"/>
        </w:rPr>
        <w:tab/>
      </w:r>
      <w:r>
        <w:rPr>
          <w:color w:val="auto"/>
          <w:highlight w:val="none"/>
        </w:rPr>
        <w:fldChar w:fldCharType="begin"/>
      </w:r>
      <w:r>
        <w:rPr>
          <w:color w:val="auto"/>
          <w:highlight w:val="none"/>
        </w:rPr>
        <w:instrText xml:space="preserve"> PAGEREF _Toc16917 \h </w:instrText>
      </w:r>
      <w:r>
        <w:rPr>
          <w:color w:val="auto"/>
          <w:highlight w:val="none"/>
        </w:rPr>
        <w:fldChar w:fldCharType="separate"/>
      </w:r>
      <w:r>
        <w:rPr>
          <w:color w:val="auto"/>
          <w:highlight w:val="none"/>
        </w:rPr>
        <w:t>22</w:t>
      </w:r>
      <w:r>
        <w:rPr>
          <w:color w:val="auto"/>
          <w:highlight w:val="none"/>
        </w:rPr>
        <w:fldChar w:fldCharType="end"/>
      </w:r>
      <w:r>
        <w:rPr>
          <w:rFonts w:ascii="宋体" w:hAnsi="宋体"/>
          <w:color w:val="auto"/>
          <w:szCs w:val="21"/>
          <w:highlight w:val="none"/>
        </w:rPr>
        <w:fldChar w:fldCharType="end"/>
      </w:r>
    </w:p>
    <w:p>
      <w:pPr>
        <w:pStyle w:val="32"/>
        <w:tabs>
          <w:tab w:val="right" w:leader="dot" w:pos="9404"/>
        </w:tabs>
        <w:rPr>
          <w:color w:val="auto"/>
          <w:highlight w:val="none"/>
        </w:rPr>
      </w:pPr>
    </w:p>
    <w:p>
      <w:pPr>
        <w:pStyle w:val="27"/>
        <w:tabs>
          <w:tab w:val="right" w:leader="dot" w:pos="9404"/>
        </w:tabs>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_Toc32411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_Toc32411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szCs w:val="21"/>
          <w:highlight w:val="none"/>
        </w:rPr>
        <w:fldChar w:fldCharType="end"/>
      </w:r>
    </w:p>
    <w:p>
      <w:pPr>
        <w:pStyle w:val="32"/>
        <w:tabs>
          <w:tab w:val="right" w:leader="dot" w:pos="9404"/>
        </w:tabs>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pPr>
        <w:pStyle w:val="2"/>
        <w:spacing w:line="240" w:lineRule="auto"/>
        <w:jc w:val="center"/>
        <w:rPr>
          <w:rFonts w:hint="eastAsia" w:ascii="宋体" w:hAnsi="宋体"/>
          <w:color w:val="auto"/>
          <w:sz w:val="32"/>
          <w:szCs w:val="32"/>
          <w:highlight w:val="none"/>
        </w:rPr>
      </w:pPr>
      <w:bookmarkStart w:id="5" w:name="_Toc10093"/>
      <w:bookmarkStart w:id="6" w:name="_Toc26177"/>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color w:val="auto"/>
          <w:sz w:val="30"/>
          <w:szCs w:val="30"/>
          <w:highlight w:val="none"/>
        </w:rPr>
      </w:pPr>
      <w:r>
        <w:rPr>
          <w:rFonts w:hint="eastAsia" w:ascii="宋体" w:hAnsi="宋体"/>
          <w:b/>
          <w:bCs/>
          <w:color w:val="auto"/>
          <w:sz w:val="30"/>
          <w:szCs w:val="30"/>
          <w:highlight w:val="none"/>
        </w:rPr>
        <w:t>河北高速公路集团有限公司</w:t>
      </w:r>
      <w:r>
        <w:rPr>
          <w:rFonts w:hint="eastAsia" w:ascii="宋体" w:hAnsi="宋体"/>
          <w:b/>
          <w:bCs/>
          <w:color w:val="auto"/>
          <w:sz w:val="30"/>
          <w:szCs w:val="30"/>
          <w:highlight w:val="none"/>
          <w:lang w:val="en-US" w:eastAsia="zh-CN"/>
        </w:rPr>
        <w:t>京沪分公司</w:t>
      </w:r>
      <w:r>
        <w:rPr>
          <w:rFonts w:hint="eastAsia" w:ascii="宋体" w:hAnsi="宋体"/>
          <w:b/>
          <w:bCs/>
          <w:color w:val="auto"/>
          <w:sz w:val="30"/>
          <w:szCs w:val="30"/>
          <w:highlight w:val="none"/>
        </w:rPr>
        <w:t>“分布式超弱光纤光栅技术在高速公路交通流状态感知及沥青路面性能监测研究与应用科技创新项目”科技创新项目“揭榜挂帅”榜单</w:t>
      </w:r>
    </w:p>
    <w:p>
      <w:pPr>
        <w:adjustRightInd w:val="0"/>
        <w:snapToGrid w:val="0"/>
        <w:spacing w:beforeLines="50" w:afterLines="50" w:line="400" w:lineRule="exact"/>
        <w:ind w:left="298" w:leftChars="142" w:firstLine="210" w:firstLineChars="100"/>
        <w:rPr>
          <w:rFonts w:ascii="宋体" w:hAnsi="宋体"/>
          <w:color w:val="auto"/>
          <w:szCs w:val="21"/>
          <w:highlight w:val="none"/>
        </w:rPr>
      </w:pPr>
      <w:bookmarkStart w:id="7" w:name="_Toc492300547"/>
    </w:p>
    <w:bookmarkEnd w:id="2"/>
    <w:bookmarkEnd w:id="3"/>
    <w:bookmarkEnd w:id="4"/>
    <w:bookmarkEnd w:id="7"/>
    <w:p>
      <w:pPr>
        <w:pStyle w:val="3"/>
        <w:spacing w:before="0" w:after="0" w:line="360" w:lineRule="auto"/>
        <w:rPr>
          <w:rFonts w:ascii="宋体" w:hAnsi="宋体" w:eastAsia="宋体"/>
          <w:color w:val="auto"/>
          <w:sz w:val="24"/>
          <w:szCs w:val="24"/>
          <w:highlight w:val="none"/>
        </w:rPr>
      </w:pPr>
      <w:bookmarkStart w:id="8" w:name="_Toc30681"/>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项目基本情况</w:t>
      </w:r>
      <w:bookmarkEnd w:id="8"/>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将创新性地将超弱光纤光栅等前沿技术应用于集团公司高速公路交通安全领域，开展基于分布式超弱光纤光栅技术在高速公路交通流状态感知及沥青路面性能监测与应用研究，首次在河北省交通行业内开展基于分布式超弱光纤光栅技术的高速公路交通流状态感知、路面性能感知新模式的研发和探索，为全省高速公路交通领域提供一种新型智慧化感知技术。研发一套基于分布式光纤光栅的道路交通流状态监测系统；并形成一套基于分布式光纤光栅的道路健康状态感知技术和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pPr>
        <w:pStyle w:val="16"/>
        <w:spacing w:after="0" w:line="360" w:lineRule="auto"/>
        <w:ind w:firstLine="468" w:firstLineChars="195"/>
        <w:rPr>
          <w:rFonts w:ascii="宋体" w:hAnsi="宋体"/>
          <w:color w:val="auto"/>
          <w:sz w:val="24"/>
          <w:szCs w:val="24"/>
          <w:highlight w:val="none"/>
        </w:rPr>
      </w:pPr>
      <w:r>
        <w:rPr>
          <w:rFonts w:hint="eastAsia" w:ascii="宋体" w:hAnsi="宋体"/>
          <w:color w:val="auto"/>
          <w:sz w:val="24"/>
          <w:szCs w:val="24"/>
          <w:highlight w:val="none"/>
        </w:rPr>
        <w:t>项目围绕河北高速集团数字化转型面临的全道路交通信息与道路性能信息感知技术的缺失、试点应用经验不足、成熟应用推广匮乏等问题，确立交通流感知与沥青路面性能演化监测方案，是河北高速集团数字化转型工作的重要部分。通过研究河北高速集团公路交通信息及养护所面临形势、困难、当前现状和差距，为河北高速集团找准数字化方向奠定基础。</w:t>
      </w:r>
    </w:p>
    <w:p>
      <w:pPr>
        <w:tabs>
          <w:tab w:val="left" w:pos="1283"/>
          <w:tab w:val="left" w:pos="1922"/>
        </w:tabs>
        <w:autoSpaceDE w:val="0"/>
        <w:autoSpaceDN w:val="0"/>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项目提出全天候24小时、不受雨、雪、雾、光线等外界环境干扰、全路域覆盖的实时监测交通流与道路性能监测方案，为智慧交通、智慧公路的应用需求提供光纤技术途径，同时明确河北高速集团未来一段时间的行动路径；选取紧急且重要的关键任务进行技术攻关和试点，探索总结经验、形成试点样板，为河北高速集团未来全面推广道路智能化感知技术的应用奠定基础，如开发基于分布式超弱光纤光栅的交通流与道路健康状态系统技术攻关和试点，形成成套的基于分布式光纤光栅的道路交通与性能信息感知技术和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（一）基于分布式光纤光栅的道路交通流状态监测系统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1.功能指标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为实现不受雨雪雾等天气、光线等干扰，能24小时、全天候、全路域覆盖监测车速、交通量及拥堵指数，解决恶劣天气条件下一些通行问题，实现少封路或者不封路，研发基于分布式光纤光栅的道路交通流状态监测系统，为河北探索应用智慧高速公路提供一种全新的光纤解决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基于光栅传感φ-OTDR解调原理，获得超弱光栅传感器的振动信号，以反映车辆行驶过程中道路沥青层振动信号，从而获得途径车辆的振动数据。结合高速公路实际场景，确定超弱光栅交通流监测布设方案，对获得的超弱光栅振动信号建立数据清洗模型，去除系统噪声和环境噪声，形成高质量的系列超弱光纤光栅振动数据。分析超弱光栅传感器阵列采集的系列振动数据特征，结合分布式超弱光栅传感器的布设场景，构造深度学习模型，进行车辆定位、车辆追踪与车型识别，从而计算车辆速度、车道级断面交通流量、车道级交通流速度，计算路段交通流密度，再现车道级高速公路交通流状态，判别交通拥堵程度等。开发基于分布式光纤光栅的道路交通流状态监测系统，研究超弱光纤光栅传感系统在智慧高速公路交通状态感知等方面应用的适应性，可实现高速公路交通流状况的全天候、全路域监测，为缓解道路拥堵、提高车辆通行效率、降低道路事故提供数据。</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具体功能如下：</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车辆定位与追踪：根据超弱光栅传感器阵列采集的系列振动数据，进行车辆定位、车辆追踪与车型识别。</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交通流参数监测：根据车辆识别与定位结果，实时计算车道级交通量、交通流速度。</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车辆运行状态监测：实时感知异常加减速停车、车道变更等信息。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交通事件监测：根据交通量、交通流速度、交通流密度，进行交通事件检测，包括拥堵、停车、逆行、掉头、变道等事件，支撑安全预警。</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可远程监控：系统可连接互联网，实现远程终端监控。</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统计分析：可实现交通量、交通速度时空统计分布，路面振动能量时空分布。</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（二）基于分布式光纤光栅的道路健康状态监测系统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1.功能指标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为捕捉新旧沥青层路面结构裂缝等隐性病害和损伤，获知沥青路面结构性能的演化过程，研发基于分布式光纤光栅的道路健康状态监测系统，为探索沥青路面层裂缝等隐性病害的检测提供了一种全新的光纤解决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基于光纤光栅解调设备给出的波长数据，获得超弱光栅传感器的应变信号，反映道路沥青层变形信息，从而识别路面沥青层裂缝。结合高速公路裂缝病害情况，设计超弱光栅应变光缆结构，确定超弱光栅裂缝监测布设方案。基于光栅技术获得的沥青层应变信号，挖掘沥青路面性能演化规律，开发基于分布式光纤光栅技术的道路健康状态监测系统。同时，研究裂缝判别算法，识别裂缝类型和判断裂缝大小，确定结构内部纵横裂缝、裂缝贯通时间以及裂缝数量，提出一种基于超弱光栅的新旧路面沥青层破坏状态的评价参数，研究超弱光纤光栅传感技术在隐性病害等方面应用的适应性，为确定预防性养护时机及方案提供技术支撑。具体功能如下：</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裂缝识别：研究裂缝判别算法，识别裂缝类型和判断裂缝大小。</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统计分析：给出裂缝的空间分布，提出一种基于超弱光栅的新旧路面沥青层破坏的评价参数，从而反映沥青层路面沿线的破坏程度。</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可视化呈现：以热力图形式呈现沥青层破坏损伤程度。</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主要经济指标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（1）基于分布式光纤光栅的道路交通流状态监测系统，实现车速、交通量及拥堵指数的监测，为交通流状态智能感知提供道路全信息指标体系。</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（2）开发基于分布式光纤光栅的道路健康状态监测系统，实现沥青路面最小0.5mm内部纵、横裂缝感知，为路面养护提供道路全信息指标体系。</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（3）形成新旧沥青路面内部裂缝感知方案。通过光缆选型、室内实验与工程现场测量，进行方案对比分析，形成新旧沥青路面内部裂缝感知方案。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（4）在国内外刊物和重要国际学术会议上发表SCI或核心论文5篇及以上。</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（5）申报国家知识产权2项及以上（包括1项发明专利）。</w:t>
      </w:r>
    </w:p>
    <w:p>
      <w:pPr>
        <w:pageBreakBefore w:val="0"/>
        <w:kinsoku/>
        <w:wordWrap/>
        <w:overflowPunct/>
        <w:topLinePunct w:val="0"/>
        <w:bidi w:val="0"/>
        <w:adjustRightInd/>
        <w:spacing w:line="360" w:lineRule="auto"/>
        <w:ind w:firstLine="480" w:firstLineChars="200"/>
        <w:textAlignment w:val="auto"/>
        <w:rPr>
          <w:color w:val="auto"/>
          <w:highlight w:val="none"/>
        </w:rPr>
      </w:pPr>
      <w:r>
        <w:rPr>
          <w:rFonts w:hint="eastAsia" w:ascii="宋体" w:hAnsi="宋体" w:cs="黑体"/>
          <w:color w:val="auto"/>
          <w:kern w:val="0"/>
          <w:sz w:val="24"/>
          <w:szCs w:val="24"/>
          <w:highlight w:val="none"/>
        </w:rPr>
        <w:t>1.6 项目</w:t>
      </w:r>
      <w:r>
        <w:rPr>
          <w:rFonts w:hint="eastAsia" w:ascii="宋体" w:hAnsi="宋体" w:cs="黑体"/>
          <w:color w:val="auto"/>
          <w:kern w:val="0"/>
          <w:sz w:val="24"/>
          <w:szCs w:val="24"/>
          <w:highlight w:val="none"/>
          <w:lang w:val="en-US" w:eastAsia="zh-CN"/>
        </w:rPr>
        <w:t>研究进度里程碑目标</w:t>
      </w:r>
      <w:r>
        <w:rPr>
          <w:rFonts w:hint="eastAsia" w:ascii="宋体" w:hAnsi="宋体" w:cs="黑体"/>
          <w:color w:val="auto"/>
          <w:kern w:val="0"/>
          <w:sz w:val="24"/>
          <w:szCs w:val="24"/>
          <w:highlight w:val="none"/>
        </w:rPr>
        <w:t>要求</w:t>
      </w:r>
    </w:p>
    <w:tbl>
      <w:tblPr>
        <w:tblStyle w:val="40"/>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44"/>
        <w:gridCol w:w="2819"/>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blHeader/>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时间</w:t>
            </w:r>
          </w:p>
        </w:tc>
        <w:tc>
          <w:tcPr>
            <w:tcW w:w="4532"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项目进度计划及目标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第一阶段</w:t>
            </w:r>
          </w:p>
        </w:tc>
        <w:tc>
          <w:tcPr>
            <w:tcW w:w="2819" w:type="dxa"/>
            <w:tcMar>
              <w:left w:w="0" w:type="dxa"/>
              <w:right w:w="0" w:type="dxa"/>
            </w:tcMar>
            <w:vAlign w:val="center"/>
          </w:tcPr>
          <w:p>
            <w:pPr>
              <w:widowControl/>
              <w:spacing w:after="0" w:line="0" w:lineRule="atLeast"/>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合同签订后</w:t>
            </w:r>
            <w:r>
              <w:rPr>
                <w:rFonts w:ascii="宋体" w:hAnsi="宋体" w:eastAsia="宋体" w:cs="Times New Roman"/>
                <w:color w:val="auto"/>
                <w:sz w:val="21"/>
                <w:szCs w:val="21"/>
                <w:highlight w:val="none"/>
                <w14:ligatures w14:val="none"/>
              </w:rPr>
              <w:br w:type="textWrapping"/>
            </w:r>
            <w:r>
              <w:rPr>
                <w:rFonts w:hint="eastAsia" w:ascii="宋体" w:hAnsi="宋体" w:eastAsia="宋体" w:cs="Times New Roman"/>
                <w:color w:val="auto"/>
                <w:sz w:val="21"/>
                <w:szCs w:val="21"/>
                <w:highlight w:val="none"/>
                <w14:ligatures w14:val="none"/>
              </w:rPr>
              <w:t>15个工作日内</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完成开题大纲编制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二</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0" w:lineRule="atLeast"/>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开题大纲评审后</w:t>
            </w:r>
            <w:r>
              <w:rPr>
                <w:rFonts w:ascii="宋体" w:hAnsi="宋体" w:eastAsia="宋体" w:cs="Times New Roman"/>
                <w:color w:val="auto"/>
                <w:sz w:val="21"/>
                <w:szCs w:val="21"/>
                <w:highlight w:val="none"/>
                <w14:ligatures w14:val="none"/>
              </w:rPr>
              <w:br w:type="textWrapping"/>
            </w:r>
            <w:r>
              <w:rPr>
                <w:rFonts w:ascii="宋体" w:hAnsi="宋体" w:eastAsia="宋体" w:cs="Times New Roman"/>
                <w:color w:val="auto"/>
                <w:sz w:val="21"/>
                <w:szCs w:val="21"/>
                <w:highlight w:val="none"/>
                <w14:ligatures w14:val="none"/>
              </w:rPr>
              <w:t>30</w:t>
            </w:r>
            <w:r>
              <w:rPr>
                <w:rFonts w:hint="eastAsia" w:ascii="宋体" w:hAnsi="宋体" w:eastAsia="宋体" w:cs="Times New Roman"/>
                <w:color w:val="auto"/>
                <w:sz w:val="21"/>
                <w:szCs w:val="21"/>
                <w:highlight w:val="none"/>
                <w14:ligatures w14:val="none"/>
              </w:rPr>
              <w:t>个工作日</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（1）完成光缆及设备选型；</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（2）完成施工图设计编制；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三</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施工图批复后</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个月</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（1）完成光缆铺设；</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（2）完成解调设备及配套设施安装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四</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签订合同4</w:t>
            </w:r>
            <w:r>
              <w:rPr>
                <w:rFonts w:ascii="宋体" w:hAnsi="宋体" w:eastAsia="宋体" w:cs="Times New Roman"/>
                <w:color w:val="auto"/>
                <w:sz w:val="21"/>
                <w:szCs w:val="21"/>
                <w:highlight w:val="none"/>
                <w14:ligatures w14:val="none"/>
              </w:rPr>
              <w:t>个月后</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（1）提交研究开发计划；</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（2）光纤</w:t>
            </w:r>
            <w:r>
              <w:rPr>
                <w:rFonts w:ascii="宋体" w:hAnsi="宋体" w:eastAsia="宋体" w:cs="Times New Roman"/>
                <w:color w:val="auto"/>
                <w:sz w:val="21"/>
                <w:szCs w:val="21"/>
                <w:highlight w:val="none"/>
                <w14:ligatures w14:val="none"/>
              </w:rPr>
              <w:t>-沥青混合料变形协调</w:t>
            </w:r>
            <w:r>
              <w:rPr>
                <w:rFonts w:hint="eastAsia" w:ascii="宋体" w:hAnsi="宋体" w:eastAsia="宋体" w:cs="Times New Roman"/>
                <w:color w:val="auto"/>
                <w:sz w:val="21"/>
                <w:szCs w:val="21"/>
                <w:highlight w:val="none"/>
                <w14:ligatures w14:val="none"/>
              </w:rPr>
              <w:t>；</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）实现车辆声纹特征提取；</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4</w:t>
            </w:r>
            <w:r>
              <w:rPr>
                <w:rFonts w:hint="eastAsia" w:ascii="宋体" w:hAnsi="宋体" w:eastAsia="宋体" w:cs="Times New Roman"/>
                <w:color w:val="auto"/>
                <w:sz w:val="21"/>
                <w:szCs w:val="21"/>
                <w:highlight w:val="none"/>
                <w14:ligatures w14:val="none"/>
              </w:rPr>
              <w:t>）声场信号预处理软件开发；</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5</w:t>
            </w:r>
            <w:r>
              <w:rPr>
                <w:rFonts w:hint="eastAsia" w:ascii="宋体" w:hAnsi="宋体" w:eastAsia="宋体" w:cs="Times New Roman"/>
                <w:color w:val="auto"/>
                <w:sz w:val="21"/>
                <w:szCs w:val="21"/>
                <w:highlight w:val="none"/>
                <w14:ligatures w14:val="none"/>
              </w:rPr>
              <w:t>）沥青混合料裂缝监测感知模型；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五</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签订合同</w:t>
            </w:r>
            <w:r>
              <w:rPr>
                <w:rFonts w:ascii="宋体" w:hAnsi="宋体" w:eastAsia="宋体" w:cs="Times New Roman"/>
                <w:color w:val="auto"/>
                <w:sz w:val="21"/>
                <w:szCs w:val="21"/>
                <w:highlight w:val="none"/>
                <w14:ligatures w14:val="none"/>
              </w:rPr>
              <w:t>9个月后</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（1）开发振动监测</w:t>
            </w:r>
            <w:r>
              <w:rPr>
                <w:rFonts w:ascii="宋体" w:hAnsi="宋体" w:eastAsia="宋体" w:cs="Times New Roman"/>
                <w:color w:val="auto"/>
                <w:sz w:val="21"/>
                <w:szCs w:val="21"/>
                <w:highlight w:val="none"/>
                <w14:ligatures w14:val="none"/>
              </w:rPr>
              <w:t>AI深度模型</w:t>
            </w:r>
            <w:r>
              <w:rPr>
                <w:rFonts w:hint="eastAsia" w:ascii="宋体" w:hAnsi="宋体" w:eastAsia="宋体" w:cs="Times New Roman"/>
                <w:color w:val="auto"/>
                <w:sz w:val="21"/>
                <w:szCs w:val="21"/>
                <w:highlight w:val="none"/>
                <w14:ligatures w14:val="none"/>
              </w:rPr>
              <w:t>；</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（2）开发振动监测软件系统；</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）沥青混合料裂缝监测极限范围；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六</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签订合同</w:t>
            </w:r>
            <w:r>
              <w:rPr>
                <w:rFonts w:ascii="宋体" w:hAnsi="宋体" w:eastAsia="宋体" w:cs="Times New Roman"/>
                <w:color w:val="auto"/>
                <w:sz w:val="21"/>
                <w:szCs w:val="21"/>
                <w:highlight w:val="none"/>
                <w14:ligatures w14:val="none"/>
              </w:rPr>
              <w:t>11</w:t>
            </w:r>
            <w:r>
              <w:rPr>
                <w:rFonts w:hint="eastAsia" w:ascii="宋体" w:hAnsi="宋体" w:eastAsia="宋体" w:cs="Times New Roman"/>
                <w:color w:val="auto"/>
                <w:sz w:val="21"/>
                <w:szCs w:val="21"/>
                <w:highlight w:val="none"/>
                <w14:ligatures w14:val="none"/>
              </w:rPr>
              <w:t>个月后</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（1）开发应变监测系统；</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（2）完成交通流监测系统报告；</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（3）项目中期验收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ascii="宋体" w:hAnsi="宋体" w:eastAsia="宋体" w:cs="Times New Roman"/>
                <w:color w:val="auto"/>
                <w:sz w:val="21"/>
                <w:szCs w:val="21"/>
                <w:highlight w:val="none"/>
                <w14:ligatures w14:val="none"/>
              </w:rPr>
              <w:t>第</w:t>
            </w:r>
            <w:r>
              <w:rPr>
                <w:rFonts w:hint="eastAsia" w:ascii="宋体" w:hAnsi="宋体" w:eastAsia="宋体" w:cs="Times New Roman"/>
                <w:color w:val="auto"/>
                <w:sz w:val="21"/>
                <w:szCs w:val="21"/>
                <w:highlight w:val="none"/>
                <w14:ligatures w14:val="none"/>
              </w:rPr>
              <w:t>七</w:t>
            </w:r>
            <w:r>
              <w:rPr>
                <w:rFonts w:ascii="宋体" w:hAnsi="宋体" w:eastAsia="宋体" w:cs="Times New Roman"/>
                <w:color w:val="auto"/>
                <w:sz w:val="21"/>
                <w:szCs w:val="21"/>
                <w:highlight w:val="none"/>
                <w14:ligatures w14:val="none"/>
              </w:rPr>
              <w:t>阶段</w:t>
            </w:r>
          </w:p>
        </w:tc>
        <w:tc>
          <w:tcPr>
            <w:tcW w:w="2819"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签订合同1</w:t>
            </w:r>
            <w:r>
              <w:rPr>
                <w:rFonts w:ascii="宋体" w:hAnsi="宋体" w:eastAsia="宋体" w:cs="Times New Roman"/>
                <w:color w:val="auto"/>
                <w:sz w:val="21"/>
                <w:szCs w:val="21"/>
                <w:highlight w:val="none"/>
                <w14:ligatures w14:val="none"/>
              </w:rPr>
              <w:t>2个月后</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（1）裂缝扩展时机、数量及面积比获取、沥青层内部损伤程度指标；</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2</w:t>
            </w:r>
            <w:r>
              <w:rPr>
                <w:rFonts w:hint="eastAsia" w:ascii="宋体" w:hAnsi="宋体" w:eastAsia="宋体" w:cs="Times New Roman"/>
                <w:color w:val="auto"/>
                <w:sz w:val="21"/>
                <w:szCs w:val="21"/>
                <w:highlight w:val="none"/>
                <w14:ligatures w14:val="none"/>
              </w:rPr>
              <w:t>）沥青层破坏的评价参数体系建立；双指标养护方案制定</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）应变监测系统与振动监测系统软件的优化</w:t>
            </w:r>
          </w:p>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4</w:t>
            </w:r>
            <w:r>
              <w:rPr>
                <w:rFonts w:hint="eastAsia" w:ascii="宋体" w:hAnsi="宋体" w:eastAsia="宋体" w:cs="Times New Roman"/>
                <w:color w:val="auto"/>
                <w:sz w:val="21"/>
                <w:szCs w:val="21"/>
                <w:highlight w:val="none"/>
                <w14:ligatures w14:val="none"/>
              </w:rPr>
              <w:t>）投稿2篇中文核心级别以上的期刊论文。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344" w:type="dxa"/>
            <w:tcMar>
              <w:left w:w="0" w:type="dxa"/>
              <w:right w:w="0" w:type="dxa"/>
            </w:tcMar>
            <w:vAlign w:val="center"/>
          </w:tcPr>
          <w:p>
            <w:pPr>
              <w:widowControl/>
              <w:spacing w:after="0" w:line="240" w:lineRule="auto"/>
              <w:jc w:val="cente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第八阶段</w:t>
            </w:r>
          </w:p>
        </w:tc>
        <w:tc>
          <w:tcPr>
            <w:tcW w:w="2819"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签订合同</w:t>
            </w:r>
            <w:r>
              <w:rPr>
                <w:rFonts w:ascii="宋体" w:hAnsi="宋体" w:eastAsia="宋体" w:cs="Times New Roman"/>
                <w:color w:val="auto"/>
                <w:sz w:val="21"/>
                <w:szCs w:val="21"/>
                <w:highlight w:val="none"/>
                <w14:ligatures w14:val="none"/>
              </w:rPr>
              <w:t>24个月</w:t>
            </w:r>
          </w:p>
        </w:tc>
        <w:tc>
          <w:tcPr>
            <w:tcW w:w="4532" w:type="dxa"/>
            <w:tcMar>
              <w:left w:w="0" w:type="dxa"/>
              <w:right w:w="0" w:type="dxa"/>
            </w:tcMar>
            <w:vAlign w:val="center"/>
          </w:tcPr>
          <w:p>
            <w:pPr>
              <w:widowControl/>
              <w:spacing w:after="0" w:line="240" w:lineRule="auto"/>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1</w:t>
            </w:r>
            <w:r>
              <w:rPr>
                <w:rFonts w:hint="eastAsia" w:ascii="宋体" w:hAnsi="宋体" w:eastAsia="宋体" w:cs="Times New Roman"/>
                <w:color w:val="auto"/>
                <w:sz w:val="21"/>
                <w:szCs w:val="21"/>
                <w:highlight w:val="none"/>
                <w14:ligatures w14:val="none"/>
              </w:rPr>
              <w:t>）提交研究报告；</w:t>
            </w:r>
          </w:p>
          <w:p>
            <w:pP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2</w:t>
            </w:r>
            <w:r>
              <w:rPr>
                <w:rFonts w:hint="eastAsia" w:ascii="宋体" w:hAnsi="宋体" w:eastAsia="宋体" w:cs="Times New Roman"/>
                <w:color w:val="auto"/>
                <w:sz w:val="21"/>
                <w:szCs w:val="21"/>
                <w:highlight w:val="none"/>
                <w14:ligatures w14:val="none"/>
              </w:rPr>
              <w:t>）在国内外刊物和重要国际学术会议上发表SCI或核心论文</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篇及以上。</w:t>
            </w:r>
          </w:p>
          <w:p>
            <w:pPr>
              <w:rPr>
                <w:rFonts w:ascii="宋体" w:hAnsi="宋体" w:eastAsia="宋体" w:cs="Times New Roman"/>
                <w:color w:val="auto"/>
                <w:sz w:val="21"/>
                <w:szCs w:val="21"/>
                <w:highlight w:val="none"/>
                <w14:ligatures w14:val="none"/>
              </w:rPr>
            </w:pPr>
            <w:r>
              <w:rPr>
                <w:rFonts w:hint="eastAsia" w:ascii="宋体" w:hAnsi="宋体" w:eastAsia="宋体" w:cs="Times New Roman"/>
                <w:color w:val="auto"/>
                <w:sz w:val="21"/>
                <w:szCs w:val="21"/>
                <w:highlight w:val="none"/>
                <w14:ligatures w14:val="none"/>
              </w:rPr>
              <w:t>（</w:t>
            </w:r>
            <w:r>
              <w:rPr>
                <w:rFonts w:ascii="宋体" w:hAnsi="宋体" w:eastAsia="宋体" w:cs="Times New Roman"/>
                <w:color w:val="auto"/>
                <w:sz w:val="21"/>
                <w:szCs w:val="21"/>
                <w:highlight w:val="none"/>
                <w14:ligatures w14:val="none"/>
              </w:rPr>
              <w:t>3</w:t>
            </w:r>
            <w:r>
              <w:rPr>
                <w:rFonts w:hint="eastAsia" w:ascii="宋体" w:hAnsi="宋体" w:eastAsia="宋体" w:cs="Times New Roman"/>
                <w:color w:val="auto"/>
                <w:sz w:val="21"/>
                <w:szCs w:val="21"/>
                <w:highlight w:val="none"/>
                <w14:ligatures w14:val="none"/>
              </w:rPr>
              <w:t>）申报国家知识产权2项及以上（包括1项发明专利）。</w:t>
            </w:r>
          </w:p>
        </w:tc>
      </w:tr>
    </w:tbl>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1.7 项目预算投入</w:t>
      </w:r>
    </w:p>
    <w:p>
      <w:pPr>
        <w:pStyle w:val="16"/>
        <w:spacing w:after="0" w:line="360" w:lineRule="auto"/>
        <w:ind w:firstLine="468" w:firstLineChars="195"/>
        <w:rPr>
          <w:rFonts w:ascii="宋体" w:hAnsi="宋体"/>
          <w:color w:val="auto"/>
          <w:sz w:val="24"/>
          <w:szCs w:val="24"/>
          <w:highlight w:val="none"/>
        </w:rPr>
      </w:pPr>
      <w:r>
        <w:rPr>
          <w:rFonts w:hint="eastAsia" w:ascii="宋体" w:hAnsi="宋体"/>
          <w:color w:val="auto"/>
          <w:sz w:val="24"/>
          <w:szCs w:val="24"/>
          <w:highlight w:val="none"/>
        </w:rPr>
        <w:t>榜单金额：398.878万元。</w:t>
      </w:r>
    </w:p>
    <w:p>
      <w:pPr>
        <w:pStyle w:val="3"/>
        <w:spacing w:before="0" w:after="0" w:line="360" w:lineRule="auto"/>
        <w:rPr>
          <w:rFonts w:ascii="宋体" w:hAnsi="宋体" w:eastAsia="宋体"/>
          <w:color w:val="auto"/>
          <w:sz w:val="24"/>
          <w:szCs w:val="24"/>
          <w:highlight w:val="none"/>
        </w:rPr>
      </w:pPr>
      <w:bookmarkStart w:id="9" w:name="_Toc1381"/>
      <w:r>
        <w:rPr>
          <w:rFonts w:hint="eastAsia" w:ascii="宋体" w:hAnsi="宋体" w:eastAsia="宋体"/>
          <w:color w:val="auto"/>
          <w:sz w:val="24"/>
          <w:szCs w:val="24"/>
          <w:highlight w:val="none"/>
        </w:rPr>
        <w:t>二、揭榜基本要求</w:t>
      </w:r>
      <w:bookmarkEnd w:id="9"/>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bookmarkStart w:id="10" w:name="_Toc152042290"/>
      <w:bookmarkStart w:id="11" w:name="_Toc152045514"/>
      <w:bookmarkStart w:id="12" w:name="_Toc179632530"/>
      <w:bookmarkStart w:id="13" w:name="_Toc144974482"/>
      <w:r>
        <w:rPr>
          <w:rFonts w:hint="eastAsia" w:ascii="宋体" w:hAnsi="宋体" w:cs="黑体"/>
          <w:color w:val="auto"/>
          <w:kern w:val="0"/>
          <w:sz w:val="24"/>
          <w:szCs w:val="24"/>
          <w:highlight w:val="none"/>
        </w:rPr>
        <w:t>2.1 揭榜人要求</w:t>
      </w:r>
      <w:bookmarkEnd w:id="10"/>
      <w:bookmarkEnd w:id="11"/>
      <w:bookmarkEnd w:id="12"/>
      <w:bookmarkEnd w:id="13"/>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2.1.1具有法人资格的企事业单位，资信良好，具有所揭榜项目的相关科研能力，并在人员、设备、资金等方面具有完成本项目的能力。</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2.1.2揭榜团队及项目负责人具备良好的社会信用，近3年（2021年5月1日至发榜截止时间）无不良信用记录或重大违法行为。保证所提供申报项目信息的真实性，严格遵循科研诚信等有关规定，并对信息虚假导致的后果承担责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2.1.3揭榜团队及项目负责人需承诺揭榜后能够在指定期限内完成相应任务；承诺揭榜攻关期间积极响应技术</w:t>
      </w:r>
      <w:r>
        <w:rPr>
          <w:rFonts w:hint="eastAsia" w:ascii="宋体" w:hAnsi="宋体" w:cs="黑体"/>
          <w:color w:val="auto"/>
          <w:kern w:val="0"/>
          <w:sz w:val="24"/>
          <w:szCs w:val="24"/>
          <w:highlight w:val="none"/>
          <w:lang w:eastAsia="zh-CN"/>
        </w:rPr>
        <w:t>用户单位</w:t>
      </w:r>
      <w:r>
        <w:rPr>
          <w:rFonts w:hint="eastAsia" w:ascii="宋体" w:hAnsi="宋体" w:cs="黑体"/>
          <w:color w:val="auto"/>
          <w:kern w:val="0"/>
          <w:sz w:val="24"/>
          <w:szCs w:val="24"/>
          <w:highlight w:val="none"/>
        </w:rPr>
        <w:t>，提出攻克关键核心技术的可行性方案，掌握自主知识产权；具有相对稳定的技术支撑队伍与相关经验，能协助</w:t>
      </w:r>
      <w:r>
        <w:rPr>
          <w:rFonts w:hint="eastAsia" w:ascii="宋体" w:hAnsi="宋体" w:cs="黑体"/>
          <w:color w:val="auto"/>
          <w:kern w:val="0"/>
          <w:sz w:val="24"/>
          <w:szCs w:val="24"/>
          <w:highlight w:val="none"/>
          <w:lang w:eastAsia="zh-CN"/>
        </w:rPr>
        <w:t>用户单位</w:t>
      </w:r>
      <w:r>
        <w:rPr>
          <w:rFonts w:hint="eastAsia" w:ascii="宋体" w:hAnsi="宋体" w:cs="黑体"/>
          <w:color w:val="auto"/>
          <w:kern w:val="0"/>
          <w:sz w:val="24"/>
          <w:szCs w:val="24"/>
          <w:highlight w:val="none"/>
        </w:rPr>
        <w:t>完成技术应用落地实施。</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2.1.4揭榜团队负责人应为项目承担单位在职人员，揭榜攻关期间原则上不得更换和调离。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2.1.5揭榜团队应了解行业最新动态，近5年（2019年3月1日至发榜截止时间，以通过结题验收或鉴定时间或登记时间为准）至少承担过1项与基于光纤传感技术的结构健康监测相关的省部级及以上科研项目的研究。</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olor w:val="auto"/>
          <w:sz w:val="24"/>
          <w:szCs w:val="24"/>
          <w:highlight w:val="none"/>
        </w:rPr>
        <w:t>2.1.6</w:t>
      </w:r>
      <w:r>
        <w:rPr>
          <w:rFonts w:hint="eastAsia" w:ascii="宋体" w:hAnsi="宋体" w:cs="黑体"/>
          <w:color w:val="auto"/>
          <w:kern w:val="0"/>
          <w:sz w:val="24"/>
          <w:szCs w:val="24"/>
          <w:highlight w:val="none"/>
        </w:rPr>
        <w:t xml:space="preserve"> 本次“揭榜挂帅”</w:t>
      </w:r>
      <w:r>
        <w:rPr>
          <w:rFonts w:hint="eastAsia" w:ascii="宋体" w:hAnsi="宋体" w:cs="黑体"/>
          <w:color w:val="auto"/>
          <w:kern w:val="0"/>
          <w:sz w:val="24"/>
          <w:szCs w:val="24"/>
          <w:highlight w:val="none"/>
          <w:u w:val="single"/>
        </w:rPr>
        <w:t xml:space="preserve"> 接受 </w:t>
      </w:r>
      <w:r>
        <w:rPr>
          <w:rFonts w:hint="eastAsia" w:ascii="宋体" w:hAnsi="宋体" w:cs="黑体"/>
          <w:color w:val="auto"/>
          <w:kern w:val="0"/>
          <w:sz w:val="24"/>
          <w:szCs w:val="24"/>
          <w:highlight w:val="none"/>
        </w:rPr>
        <w:t>联合体揭榜。牵头单位为1家，联合体成员不超过3家。</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联合申报时的要求：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（1）项目中研究内容需两家或两家以上单位联合完成的，牵头单位须符合本项目揭榜人要求。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（2）项目中如有与研发内容密不可分、定制设备材料的提供、土建安装施工、设计勘察等内容，联合单位须具备开展相关业务的国家或行业规定的相关资质。</w:t>
      </w:r>
    </w:p>
    <w:p>
      <w:pPr>
        <w:autoSpaceDE w:val="0"/>
        <w:autoSpaceDN w:val="0"/>
        <w:spacing w:line="360" w:lineRule="auto"/>
        <w:ind w:firstLine="480" w:firstLineChars="200"/>
        <w:jc w:val="left"/>
        <w:outlineLvl w:val="1"/>
        <w:rPr>
          <w:rFonts w:hint="eastAsia" w:ascii="宋体" w:hAnsi="宋体" w:cs="黑体"/>
          <w:color w:val="auto"/>
          <w:kern w:val="0"/>
          <w:sz w:val="24"/>
          <w:szCs w:val="24"/>
          <w:highlight w:val="none"/>
        </w:rPr>
      </w:pPr>
      <w:bookmarkStart w:id="14" w:name="_Toc18679"/>
      <w:bookmarkStart w:id="15" w:name="_Toc152042291"/>
      <w:bookmarkStart w:id="16" w:name="_Toc144974483"/>
      <w:bookmarkStart w:id="17" w:name="_Toc179632531"/>
      <w:bookmarkStart w:id="18" w:name="_Toc152045515"/>
      <w:r>
        <w:rPr>
          <w:rFonts w:hint="eastAsia" w:ascii="宋体" w:hAnsi="宋体" w:cs="黑体"/>
          <w:color w:val="auto"/>
          <w:kern w:val="0"/>
          <w:sz w:val="24"/>
          <w:szCs w:val="24"/>
          <w:highlight w:val="none"/>
        </w:rPr>
        <w:t>（3）响应文件中须提交联合体协议书，协议中要明确牵头单位和成员单位及其分工和权利义务。牵头单位在项目中负责项目的整体组织实施，并对其他联合单位完成内容负连带责任，其他成员单位按照分工承担相应责任。</w:t>
      </w:r>
      <w:bookmarkEnd w:id="14"/>
    </w:p>
    <w:bookmarkEnd w:id="15"/>
    <w:bookmarkEnd w:id="16"/>
    <w:bookmarkEnd w:id="17"/>
    <w:bookmarkEnd w:id="18"/>
    <w:p>
      <w:pPr>
        <w:pStyle w:val="16"/>
        <w:spacing w:after="0" w:line="360" w:lineRule="auto"/>
        <w:ind w:firstLine="420" w:firstLineChars="200"/>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eastAsia="宋体"/>
          <w:color w:val="auto"/>
          <w:highlight w:val="none"/>
          <w:lang w:val="en-US" w:eastAsia="zh-CN"/>
        </w:rPr>
      </w:pPr>
      <w:bookmarkStart w:id="19" w:name="_Toc24590"/>
      <w:bookmarkStart w:id="20" w:name="_Toc23082"/>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9"/>
    </w:p>
    <w:tbl>
      <w:tblPr>
        <w:tblStyle w:val="40"/>
        <w:tblW w:w="9872" w:type="dxa"/>
        <w:jc w:val="center"/>
        <w:tblLayout w:type="fixed"/>
        <w:tblCellMar>
          <w:top w:w="0" w:type="dxa"/>
          <w:left w:w="108" w:type="dxa"/>
          <w:bottom w:w="0" w:type="dxa"/>
          <w:right w:w="108" w:type="dxa"/>
        </w:tblCellMar>
      </w:tblPr>
      <w:tblGrid>
        <w:gridCol w:w="1086"/>
        <w:gridCol w:w="3078"/>
        <w:gridCol w:w="5708"/>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用户单位</w:t>
            </w:r>
            <w:r>
              <w:rPr>
                <w:rFonts w:hint="eastAsia" w:ascii="宋体" w:hAnsi="宋体"/>
                <w:color w:val="auto"/>
                <w:sz w:val="21"/>
                <w:szCs w:val="21"/>
                <w:highlight w:val="none"/>
              </w:rPr>
              <w:t>：河北高速公路集团有限公司</w:t>
            </w:r>
            <w:r>
              <w:rPr>
                <w:rFonts w:hint="eastAsia" w:ascii="宋体" w:hAnsi="宋体"/>
                <w:color w:val="auto"/>
                <w:sz w:val="21"/>
                <w:szCs w:val="21"/>
                <w:highlight w:val="none"/>
                <w:lang w:val="en-US" w:eastAsia="zh-CN"/>
              </w:rPr>
              <w:t>京沪</w:t>
            </w:r>
            <w:r>
              <w:rPr>
                <w:rFonts w:hint="eastAsia" w:ascii="宋体" w:hAnsi="宋体"/>
                <w:color w:val="auto"/>
                <w:sz w:val="21"/>
                <w:szCs w:val="21"/>
                <w:highlight w:val="none"/>
              </w:rPr>
              <w:t xml:space="preserve">分公司         </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地    址：河北省沧州市运河区九河西路25号河北省高速公路京沪管理处1号楼218室</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eastAsia="宋体" w:cs="宋体"/>
                <w:color w:val="auto"/>
                <w:kern w:val="0"/>
                <w:szCs w:val="21"/>
                <w:highlight w:val="none"/>
              </w:rPr>
              <w:t>曹福</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电    话：</w:t>
            </w:r>
            <w:r>
              <w:rPr>
                <w:rFonts w:ascii="宋体" w:hAnsi="宋体" w:eastAsia="宋体" w:cs="宋体"/>
                <w:color w:val="auto"/>
                <w:kern w:val="0"/>
                <w:szCs w:val="21"/>
                <w:highlight w:val="none"/>
              </w:rPr>
              <w:t>18232766369</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highlight w:val="none"/>
              </w:rPr>
              <w:t>河北高速公路集团有限公司</w:t>
            </w:r>
            <w:r>
              <w:rPr>
                <w:rFonts w:hint="eastAsia" w:ascii="黑体" w:hAnsi="黑体" w:eastAsia="黑体" w:cs="黑体"/>
                <w:b/>
                <w:bCs/>
                <w:color w:val="auto"/>
                <w:highlight w:val="none"/>
                <w:lang w:val="en-US" w:eastAsia="zh-CN"/>
              </w:rPr>
              <w:t>京沪分公司</w:t>
            </w:r>
            <w:bookmarkStart w:id="89" w:name="_GoBack"/>
            <w:bookmarkEnd w:id="89"/>
            <w:r>
              <w:rPr>
                <w:rFonts w:hint="eastAsia" w:ascii="黑体" w:hAnsi="黑体" w:eastAsia="黑体" w:cs="黑体"/>
                <w:b/>
                <w:bCs/>
                <w:color w:val="auto"/>
                <w:highlight w:val="none"/>
              </w:rPr>
              <w:t>“分布式超弱光纤光栅技术在高速公路交通流状态感知及沥青路面性能监测研究与应用科技创新项目”科技创新项目“揭榜挂帅”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b/>
                <w:bCs/>
                <w:color w:val="auto"/>
                <w:highlight w:val="none"/>
              </w:rPr>
            </w:pPr>
            <w:r>
              <w:rPr>
                <w:rFonts w:hint="eastAsia"/>
                <w:b/>
                <w:bCs/>
                <w:color w:val="auto"/>
                <w:highlight w:val="none"/>
              </w:rPr>
              <w:t>本次“揭榜挂帅” 接受 联合体揭榜。鼓励企业、金融机构、科技服务机构、高校、科研院所及新型研发机构等以联合体方式申报，牵头单位为1家，联合体成员不超过3家。</w:t>
            </w:r>
          </w:p>
          <w:p>
            <w:pPr>
              <w:topLinePunct/>
              <w:spacing w:line="400" w:lineRule="exact"/>
              <w:rPr>
                <w:rFonts w:hint="eastAsia"/>
                <w:b/>
                <w:bCs/>
                <w:color w:val="auto"/>
                <w:highlight w:val="none"/>
              </w:rPr>
            </w:pPr>
            <w:r>
              <w:rPr>
                <w:rFonts w:hint="eastAsia"/>
                <w:b/>
                <w:bCs/>
                <w:color w:val="auto"/>
                <w:highlight w:val="none"/>
              </w:rPr>
              <w:t>联合申报时的要求：</w:t>
            </w:r>
          </w:p>
          <w:p>
            <w:pPr>
              <w:topLinePunct/>
              <w:spacing w:line="400" w:lineRule="exact"/>
              <w:rPr>
                <w:rFonts w:hint="eastAsia"/>
                <w:b/>
                <w:bCs/>
                <w:color w:val="auto"/>
                <w:highlight w:val="none"/>
              </w:rPr>
            </w:pPr>
            <w:r>
              <w:rPr>
                <w:rFonts w:hint="eastAsia"/>
                <w:b/>
                <w:bCs/>
                <w:color w:val="auto"/>
                <w:highlight w:val="none"/>
              </w:rPr>
              <w:t>（1）项目中研究内容需两家或两家以上单位联合完成的，牵头单位须符合本项目揭榜人要求。</w:t>
            </w:r>
          </w:p>
          <w:p>
            <w:pPr>
              <w:topLinePunct/>
              <w:spacing w:line="400" w:lineRule="exact"/>
              <w:rPr>
                <w:rFonts w:hint="eastAsia"/>
                <w:b/>
                <w:bCs/>
                <w:color w:val="auto"/>
                <w:highlight w:val="none"/>
              </w:rPr>
            </w:pPr>
            <w:r>
              <w:rPr>
                <w:rFonts w:hint="eastAsia"/>
                <w:b/>
                <w:bCs/>
                <w:color w:val="auto"/>
                <w:highlight w:val="none"/>
              </w:rPr>
              <w:t>（2）项目中如有与研发内容密不可分、定制设备材料的提供、土建安装施工、设计勘察等内容，联合单位须具备开展相关业务的国家或行业规定的相关资质。</w:t>
            </w:r>
          </w:p>
          <w:p>
            <w:pPr>
              <w:topLinePunct/>
              <w:spacing w:line="400" w:lineRule="exact"/>
              <w:rPr>
                <w:rFonts w:cs="黑体" w:asciiTheme="minorEastAsia" w:hAnsiTheme="minorEastAsia" w:eastAsiaTheme="minorEastAsia"/>
                <w:bCs/>
                <w:color w:val="auto"/>
                <w:sz w:val="21"/>
                <w:szCs w:val="21"/>
                <w:highlight w:val="none"/>
              </w:rPr>
            </w:pPr>
            <w:r>
              <w:rPr>
                <w:rFonts w:hint="eastAsia"/>
                <w:b/>
                <w:bCs/>
                <w:color w:val="auto"/>
                <w:highlight w:val="none"/>
              </w:rPr>
              <w:t>（3）响应文件中须提交联合体协议书，协议中要明确牵头单位和成员单位及其分工和权利义务。牵头单位在项目中负责项目的整体组织实施，并对其他联合单位完成内容负连带责任，其他成员单位按照分工承担相应责任。</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形式：电子邮件</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078"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 xml:space="preserve"> </w:t>
            </w:r>
            <w:r>
              <w:rPr>
                <w:rFonts w:hint="eastAsia" w:ascii="宋体" w:hAnsi="宋体"/>
                <w:color w:val="auto"/>
                <w:sz w:val="24"/>
                <w:szCs w:val="24"/>
                <w:highlight w:val="none"/>
              </w:rPr>
              <w:t>398.878</w:t>
            </w:r>
            <w:r>
              <w:rPr>
                <w:rFonts w:hint="eastAsia" w:cs="黑体" w:asciiTheme="minorEastAsia" w:hAnsiTheme="minorEastAsia" w:eastAsiaTheme="minorEastAsia"/>
                <w:bCs/>
                <w:color w:val="auto"/>
                <w:sz w:val="21"/>
                <w:szCs w:val="21"/>
                <w:highlight w:val="none"/>
                <w:lang w:val="en-US" w:eastAsia="zh-CN"/>
              </w:rPr>
              <w:t xml:space="preserve"> </w:t>
            </w:r>
            <w:r>
              <w:rPr>
                <w:rFonts w:hint="eastAsia" w:cs="黑体" w:asciiTheme="minorEastAsia" w:hAnsiTheme="minorEastAsia" w:eastAsiaTheme="minorEastAsia"/>
                <w:bCs/>
                <w:color w:val="auto"/>
                <w:sz w:val="21"/>
                <w:szCs w:val="21"/>
                <w:highlight w:val="none"/>
              </w:rPr>
              <w:t>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证明资料要求</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sz w:val="21"/>
                <w:szCs w:val="21"/>
                <w:highlight w:val="none"/>
              </w:rPr>
            </w:pPr>
            <w:bookmarkStart w:id="21" w:name="_Toc1789"/>
            <w:bookmarkStart w:id="22" w:name="_Toc300834946"/>
            <w:bookmarkStart w:id="23" w:name="_Toc361508582"/>
            <w:bookmarkStart w:id="24" w:name="_Toc352691470"/>
            <w:bookmarkStart w:id="25" w:name="_Toc369531512"/>
            <w:bookmarkStart w:id="26" w:name="_Toc384308207"/>
            <w:r>
              <w:rPr>
                <w:rFonts w:hint="eastAsia" w:cs="宋体" w:asciiTheme="minorEastAsia" w:hAnsiTheme="minorEastAsia" w:eastAsiaTheme="minorEastAsia"/>
                <w:sz w:val="21"/>
                <w:szCs w:val="21"/>
                <w:highlight w:val="none"/>
              </w:rPr>
              <w:t>《揭榜响应文件》所附证书证件要求均为原件扫描件，揭榜方须对其所附证件的真实性、有效性、清晰性、完整性负责。</w:t>
            </w:r>
          </w:p>
          <w:p>
            <w:pPr>
              <w:pStyle w:val="15"/>
              <w:numPr>
                <w:ilvl w:val="0"/>
                <w:numId w:val="0"/>
              </w:numPr>
              <w:topLinePunct/>
              <w:spacing w:line="400" w:lineRule="exact"/>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kern w:val="2"/>
                <w:sz w:val="21"/>
                <w:szCs w:val="21"/>
                <w:highlight w:val="none"/>
                <w:lang w:val="en-US" w:eastAsia="zh-CN" w:bidi="ar-SA"/>
              </w:rPr>
              <w:t>（1）</w:t>
            </w:r>
            <w:r>
              <w:rPr>
                <w:rFonts w:hint="eastAsia" w:cs="宋体" w:asciiTheme="minorEastAsia" w:hAnsiTheme="minorEastAsia" w:eastAsiaTheme="minorEastAsia"/>
                <w:sz w:val="21"/>
                <w:szCs w:val="21"/>
                <w:highlight w:val="none"/>
                <w:lang w:val="en-US" w:eastAsia="zh-CN"/>
              </w:rPr>
              <w:t>业绩证明资料（如需）：</w:t>
            </w:r>
            <w:r>
              <w:rPr>
                <w:rFonts w:hint="default" w:cs="宋体" w:asciiTheme="minorEastAsia" w:hAnsiTheme="minorEastAsia" w:eastAsiaTheme="minorEastAsia"/>
                <w:sz w:val="21"/>
                <w:szCs w:val="21"/>
                <w:highlight w:val="none"/>
                <w:lang w:val="en-US" w:eastAsia="zh-CN"/>
              </w:rPr>
              <w:t>须提供承接类似项目的合同（或任务书）、成果验收或鉴定证书或已完成成果登记的证明材料复印件。</w:t>
            </w:r>
          </w:p>
          <w:p>
            <w:pPr>
              <w:spacing w:line="360" w:lineRule="auto"/>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（2）团队人员证件：</w:t>
            </w:r>
            <w:r>
              <w:rPr>
                <w:rFonts w:hint="eastAsia" w:ascii="宋体" w:hAnsi="宋体"/>
                <w:sz w:val="20"/>
                <w:szCs w:val="20"/>
                <w:highlight w:val="none"/>
              </w:rPr>
              <w:t>应附身份证、职称证、学历证，人才类别有效证明（国内外顶尖人才、国家级领军人才、地方级领军人才、地方级优秀人才、其他类别人才）。作为项目负责人或主研人员参与过的类似科技创新项目</w:t>
            </w:r>
            <w:r>
              <w:rPr>
                <w:rFonts w:hint="eastAsia" w:ascii="宋体" w:hAnsi="宋体"/>
                <w:sz w:val="20"/>
                <w:szCs w:val="20"/>
                <w:highlight w:val="none"/>
                <w:lang w:val="en-US" w:eastAsia="zh-CN"/>
              </w:rPr>
              <w:t>可</w:t>
            </w:r>
            <w:r>
              <w:rPr>
                <w:rFonts w:hint="eastAsia" w:ascii="宋体" w:hAnsi="宋体"/>
                <w:sz w:val="20"/>
                <w:szCs w:val="20"/>
                <w:highlight w:val="none"/>
              </w:rPr>
              <w:t>附合同协议书复印件（本响应文件复印件均指彩色扫描输出件，下同）、项目鉴定证书复印件、项目获奖证书复印件。</w:t>
            </w:r>
          </w:p>
        </w:tc>
      </w:tr>
      <w:bookmarkEnd w:id="21"/>
      <w:bookmarkEnd w:id="22"/>
      <w:bookmarkEnd w:id="23"/>
      <w:bookmarkEnd w:id="24"/>
      <w:bookmarkEnd w:id="25"/>
      <w:bookmarkEnd w:id="26"/>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078"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评榜委员会由7人组成，其中用户单位2人，外部专家由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是否授权评审委员会确定</w:t>
            </w:r>
          </w:p>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包括京沪分公司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rPr>
              <w:t>所有。</w:t>
            </w:r>
          </w:p>
        </w:tc>
      </w:tr>
    </w:tbl>
    <w:p>
      <w:pPr>
        <w:pStyle w:val="3"/>
        <w:spacing w:line="240" w:lineRule="auto"/>
        <w:jc w:val="center"/>
        <w:rPr>
          <w:rFonts w:ascii="Times New Roman" w:hAnsi="Times New Roman"/>
          <w:color w:val="auto"/>
          <w:highlight w:val="none"/>
        </w:rPr>
      </w:pPr>
    </w:p>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bookmarkStart w:id="27" w:name="_Toc16917"/>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20"/>
      <w:bookmarkEnd w:id="27"/>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8" w:name="_Toc166487465"/>
      <w:bookmarkStart w:id="29" w:name="_Toc24484"/>
      <w:bookmarkStart w:id="30" w:name="_Toc300835199"/>
      <w:bookmarkStart w:id="31" w:name="_Toc144974578"/>
      <w:bookmarkStart w:id="32" w:name="_Toc184635122"/>
      <w:bookmarkStart w:id="33" w:name="_Toc152042388"/>
      <w:bookmarkStart w:id="34" w:name="_Toc247527798"/>
      <w:bookmarkStart w:id="35" w:name="_Toc247514197"/>
      <w:bookmarkStart w:id="36" w:name="_Toc152042549"/>
      <w:bookmarkStart w:id="37" w:name="_Toc152045610"/>
      <w:bookmarkStart w:id="38" w:name="_Toc144974829"/>
      <w:r>
        <w:rPr>
          <w:rFonts w:hint="eastAsia" w:ascii="宋体" w:hAnsi="宋体" w:cs="黑体"/>
          <w:b/>
          <w:bCs/>
          <w:color w:val="auto"/>
          <w:kern w:val="0"/>
          <w:sz w:val="24"/>
          <w:szCs w:val="24"/>
          <w:highlight w:val="none"/>
        </w:rPr>
        <w:t>1. 评榜方法</w:t>
      </w:r>
      <w:bookmarkEnd w:id="28"/>
    </w:p>
    <w:p>
      <w:pPr>
        <w:autoSpaceDE w:val="0"/>
        <w:autoSpaceDN w:val="0"/>
        <w:spacing w:line="360" w:lineRule="auto"/>
        <w:ind w:firstLine="480" w:firstLineChars="200"/>
        <w:jc w:val="left"/>
        <w:rPr>
          <w:rFonts w:hint="eastAsia" w:ascii="宋体" w:hAnsi="宋体" w:cs="仿宋"/>
          <w:bCs/>
          <w:color w:val="auto"/>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keepNext/>
        <w:keepLines/>
        <w:autoSpaceDE w:val="0"/>
        <w:autoSpaceDN w:val="0"/>
        <w:spacing w:line="360" w:lineRule="auto"/>
        <w:ind w:firstLine="480" w:firstLineChars="200"/>
        <w:jc w:val="left"/>
        <w:outlineLvl w:val="1"/>
        <w:rPr>
          <w:rFonts w:hint="eastAsia" w:ascii="宋体" w:hAnsi="宋体" w:cs="仿宋"/>
          <w:color w:val="auto"/>
          <w:kern w:val="0"/>
          <w:sz w:val="24"/>
          <w:szCs w:val="24"/>
          <w:highlight w:val="none"/>
        </w:rPr>
      </w:pPr>
      <w:bookmarkStart w:id="39" w:name="_Toc166487466"/>
      <w:bookmarkStart w:id="40" w:name="_Toc152045601"/>
      <w:bookmarkStart w:id="41" w:name="_Toc152042378"/>
      <w:bookmarkStart w:id="42" w:name="_Toc179632619"/>
      <w:bookmarkStart w:id="43" w:name="_Toc144974568"/>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2.2  形式评审与响应性评审标准</w:t>
      </w:r>
      <w:bookmarkEnd w:id="39"/>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40"/>
      <w:bookmarkEnd w:id="41"/>
      <w:bookmarkEnd w:id="42"/>
      <w:bookmarkEnd w:id="43"/>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44" w:name="_Toc152042379"/>
      <w:bookmarkStart w:id="45" w:name="_Toc144974569"/>
      <w:bookmarkStart w:id="46" w:name="_Toc179632620"/>
      <w:bookmarkStart w:id="47" w:name="_Toc152045602"/>
      <w:r>
        <w:rPr>
          <w:rFonts w:hint="eastAsia" w:ascii="宋体" w:hAnsi="宋体" w:cs="黑体"/>
          <w:b/>
          <w:bCs/>
          <w:color w:val="auto"/>
          <w:kern w:val="0"/>
          <w:sz w:val="24"/>
          <w:szCs w:val="24"/>
          <w:highlight w:val="none"/>
        </w:rPr>
        <w:t>3.1 初步评审标准</w:t>
      </w:r>
      <w:bookmarkEnd w:id="44"/>
      <w:bookmarkEnd w:id="45"/>
      <w:bookmarkEnd w:id="46"/>
      <w:bookmarkEnd w:id="47"/>
    </w:p>
    <w:tbl>
      <w:tblPr>
        <w:tblStyle w:val="117"/>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7"/>
        <w:rPr>
          <w:color w:val="auto"/>
          <w:highlight w:val="none"/>
        </w:rPr>
      </w:pPr>
    </w:p>
    <w:p>
      <w:pPr>
        <w:rPr>
          <w:color w:val="auto"/>
          <w:highlight w:val="none"/>
        </w:rPr>
      </w:pPr>
    </w:p>
    <w:p>
      <w:pPr>
        <w:rPr>
          <w:color w:val="auto"/>
          <w:highlight w:val="none"/>
        </w:rPr>
      </w:pPr>
    </w:p>
    <w:tbl>
      <w:tblPr>
        <w:tblStyle w:val="11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rPr>
          <w:rFonts w:hint="eastAsia" w:ascii="宋体" w:hAnsi="宋体" w:eastAsia="宋体" w:cs="宋体"/>
          <w:color w:val="auto"/>
          <w:sz w:val="24"/>
          <w:szCs w:val="24"/>
          <w:highlight w:val="none"/>
        </w:rPr>
      </w:pPr>
    </w:p>
    <w:p>
      <w:pPr>
        <w:pStyle w:val="2"/>
        <w:jc w:val="center"/>
        <w:rPr>
          <w:rFonts w:ascii="宋体" w:hAnsi="宋体"/>
          <w:color w:val="auto"/>
          <w:highlight w:val="none"/>
        </w:rPr>
      </w:pPr>
    </w:p>
    <w:p>
      <w:pPr>
        <w:pStyle w:val="2"/>
        <w:jc w:val="center"/>
        <w:rPr>
          <w:rFonts w:hint="eastAsia" w:ascii="宋体" w:hAnsi="宋体"/>
          <w:color w:val="auto"/>
          <w:highlight w:val="none"/>
        </w:rPr>
      </w:pPr>
      <w:bookmarkStart w:id="48" w:name="_Toc32411"/>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bookmarkEnd w:id="29"/>
      <w:bookmarkEnd w:id="48"/>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bookmarkEnd w:id="30"/>
    <w:bookmarkEnd w:id="31"/>
    <w:bookmarkEnd w:id="32"/>
    <w:bookmarkEnd w:id="33"/>
    <w:bookmarkEnd w:id="34"/>
    <w:bookmarkEnd w:id="35"/>
    <w:bookmarkEnd w:id="36"/>
    <w:bookmarkEnd w:id="37"/>
    <w:bookmarkEnd w:id="38"/>
    <w:p>
      <w:pPr>
        <w:pStyle w:val="3"/>
        <w:jc w:val="center"/>
        <w:rPr>
          <w:rFonts w:ascii="宋体" w:hAnsi="宋体" w:eastAsia="宋体"/>
          <w:color w:val="auto"/>
          <w:highlight w:val="none"/>
        </w:rPr>
      </w:pPr>
      <w:bookmarkStart w:id="49" w:name="_Toc15717"/>
      <w:bookmarkStart w:id="50" w:name="_Toc26120"/>
      <w:bookmarkStart w:id="51" w:name="_Toc21190"/>
      <w:bookmarkStart w:id="52" w:name="_Toc492300719"/>
      <w:r>
        <w:rPr>
          <w:rFonts w:ascii="宋体" w:hAnsi="宋体" w:eastAsia="宋体"/>
          <w:color w:val="auto"/>
          <w:highlight w:val="none"/>
        </w:rPr>
        <w:t>目录</w:t>
      </w:r>
      <w:bookmarkEnd w:id="49"/>
      <w:bookmarkEnd w:id="50"/>
      <w:bookmarkEnd w:id="51"/>
      <w:bookmarkEnd w:id="52"/>
    </w:p>
    <w:p>
      <w:pPr>
        <w:spacing w:line="540" w:lineRule="exact"/>
        <w:rPr>
          <w:rFonts w:ascii="宋体" w:hAnsi="宋体"/>
          <w:color w:val="auto"/>
          <w:highlight w:val="none"/>
        </w:rPr>
      </w:pPr>
    </w:p>
    <w:p>
      <w:pPr>
        <w:numPr>
          <w:ilvl w:val="0"/>
          <w:numId w:val="1"/>
        </w:numPr>
        <w:spacing w:line="720" w:lineRule="auto"/>
        <w:rPr>
          <w:rFonts w:hint="eastAsia" w:ascii="宋体" w:hAnsi="宋体"/>
          <w:color w:val="auto"/>
          <w:sz w:val="24"/>
          <w:szCs w:val="24"/>
          <w:highlight w:val="none"/>
        </w:rPr>
      </w:pPr>
      <w:bookmarkStart w:id="53" w:name="_Toc7039"/>
      <w:bookmarkStart w:id="54" w:name="_Toc352691655"/>
      <w:bookmarkStart w:id="55" w:name="_Toc369531691"/>
      <w:r>
        <w:rPr>
          <w:rFonts w:hint="eastAsia" w:ascii="宋体" w:hAnsi="宋体"/>
          <w:color w:val="auto"/>
          <w:sz w:val="24"/>
          <w:szCs w:val="24"/>
          <w:highlight w:val="none"/>
        </w:rPr>
        <w:t>揭榜响应函</w:t>
      </w:r>
    </w:p>
    <w:p>
      <w:pPr>
        <w:numPr>
          <w:ilvl w:val="0"/>
          <w:numId w:val="1"/>
        </w:numPr>
        <w:spacing w:line="72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报价清单表</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.联合体协议书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3"/>
    <w:bookmarkEnd w:id="54"/>
    <w:bookmarkEnd w:id="55"/>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6" w:name="_Toc22611"/>
      <w:bookmarkStart w:id="57" w:name="_Toc18048"/>
      <w:bookmarkStart w:id="58" w:name="_Toc492300723"/>
    </w:p>
    <w:p>
      <w:pPr>
        <w:pStyle w:val="3"/>
        <w:jc w:val="center"/>
        <w:rPr>
          <w:rFonts w:hint="eastAsia" w:ascii="宋体" w:hAnsi="宋体" w:eastAsia="宋体"/>
          <w:color w:val="auto"/>
          <w:highlight w:val="none"/>
        </w:rPr>
      </w:pPr>
      <w:bookmarkStart w:id="59" w:name="_Toc10663"/>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bookmarkEnd w:id="59"/>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2"/>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rFonts w:hint="eastAsia" w:ascii="宋体" w:hAnsi="宋体"/>
          <w:b/>
          <w:color w:val="auto"/>
          <w:szCs w:val="21"/>
          <w:highlight w:val="none"/>
        </w:rPr>
      </w:pPr>
      <w:r>
        <w:rPr>
          <w:rFonts w:hint="eastAsia" w:ascii="宋体" w:hAnsi="宋体"/>
          <w:b/>
          <w:color w:val="auto"/>
          <w:szCs w:val="21"/>
          <w:highlight w:val="none"/>
        </w:rPr>
        <w:t>注：以联合体形式揭榜的，本响应函由联合体牵头人出具。</w:t>
      </w:r>
    </w:p>
    <w:p>
      <w:pPr>
        <w:rPr>
          <w:rFonts w:hint="eastAsia" w:ascii="宋体" w:hAnsi="宋体"/>
          <w:b/>
          <w:color w:val="auto"/>
          <w:szCs w:val="21"/>
          <w:highlight w:val="none"/>
        </w:rPr>
      </w:pPr>
      <w:r>
        <w:rPr>
          <w:rFonts w:hint="eastAsia" w:ascii="宋体" w:hAnsi="宋体"/>
          <w:b/>
          <w:color w:val="auto"/>
          <w:szCs w:val="21"/>
          <w:highlight w:val="none"/>
        </w:rPr>
        <w:br w:type="page"/>
      </w:r>
    </w:p>
    <w:p>
      <w:pPr>
        <w:rPr>
          <w:color w:val="auto"/>
          <w:highlight w:val="none"/>
        </w:rPr>
      </w:pPr>
    </w:p>
    <w:p>
      <w:pPr>
        <w:pStyle w:val="3"/>
        <w:jc w:val="center"/>
        <w:rPr>
          <w:rFonts w:hint="eastAsia" w:ascii="宋体" w:hAnsi="宋体" w:eastAsia="宋体"/>
          <w:color w:val="auto"/>
          <w:highlight w:val="none"/>
        </w:rPr>
      </w:pPr>
      <w:bookmarkStart w:id="60" w:name="_Toc21063"/>
      <w:r>
        <w:rPr>
          <w:rFonts w:hint="eastAsia" w:ascii="宋体" w:hAnsi="宋体" w:eastAsia="宋体"/>
          <w:color w:val="auto"/>
          <w:highlight w:val="none"/>
          <w:lang w:val="en-US" w:eastAsia="zh-CN"/>
        </w:rPr>
        <w:t>2</w:t>
      </w:r>
      <w:r>
        <w:rPr>
          <w:rFonts w:hint="eastAsia" w:ascii="宋体" w:hAnsi="宋体" w:eastAsia="宋体"/>
          <w:color w:val="auto"/>
          <w:highlight w:val="none"/>
        </w:rPr>
        <w:t>、报价清单表</w:t>
      </w:r>
      <w:bookmarkEnd w:id="60"/>
      <w:r>
        <w:rPr>
          <w:rFonts w:hint="eastAsia" w:ascii="宋体" w:hAnsi="宋体" w:eastAsia="宋体"/>
          <w:color w:val="auto"/>
          <w:highlight w:val="none"/>
        </w:rPr>
        <w:t xml:space="preserve"> </w:t>
      </w:r>
    </w:p>
    <w:p>
      <w:pPr>
        <w:widowControl/>
        <w:jc w:val="righ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货币单位：人民币元</w:t>
      </w:r>
    </w:p>
    <w:p>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序号</w:t>
            </w:r>
          </w:p>
          <w:p>
            <w:pPr>
              <w:widowControl/>
              <w:jc w:val="center"/>
              <w:rPr>
                <w:rFonts w:hint="eastAsia" w:ascii="宋体" w:hAnsi="宋体" w:cs="宋体"/>
                <w:b/>
                <w:bCs/>
                <w:color w:val="auto"/>
                <w:kern w:val="0"/>
                <w:szCs w:val="21"/>
                <w:highlight w:val="none"/>
                <w:lang w:bidi="ar"/>
              </w:rPr>
            </w:pPr>
          </w:p>
        </w:tc>
        <w:tc>
          <w:tcPr>
            <w:tcW w:w="4059"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报价项目</w:t>
            </w:r>
          </w:p>
          <w:p>
            <w:pPr>
              <w:widowControl/>
              <w:jc w:val="center"/>
              <w:rPr>
                <w:rFonts w:hint="eastAsia" w:ascii="宋体" w:hAnsi="宋体" w:cs="宋体"/>
                <w:b/>
                <w:bCs/>
                <w:color w:val="auto"/>
                <w:kern w:val="0"/>
                <w:szCs w:val="21"/>
                <w:highlight w:val="none"/>
                <w:lang w:bidi="ar"/>
              </w:rPr>
            </w:pPr>
          </w:p>
        </w:tc>
        <w:tc>
          <w:tcPr>
            <w:tcW w:w="2395"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报价（元）</w:t>
            </w:r>
          </w:p>
          <w:p>
            <w:pPr>
              <w:widowControl/>
              <w:jc w:val="center"/>
              <w:rPr>
                <w:rFonts w:hint="eastAsia" w:ascii="宋体" w:hAnsi="宋体" w:cs="宋体"/>
                <w:b/>
                <w:bCs/>
                <w:color w:val="auto"/>
                <w:kern w:val="0"/>
                <w:szCs w:val="21"/>
                <w:highlight w:val="none"/>
                <w:lang w:bidi="ar"/>
              </w:rPr>
            </w:pPr>
          </w:p>
        </w:tc>
        <w:tc>
          <w:tcPr>
            <w:tcW w:w="2395"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备注</w:t>
            </w:r>
          </w:p>
          <w:p>
            <w:pPr>
              <w:widowControl/>
              <w:jc w:val="center"/>
              <w:rPr>
                <w:rFonts w:hint="eastAsia" w:ascii="宋体" w:hAnsi="宋体" w:cs="宋体"/>
                <w:b/>
                <w:bCs/>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noWrap w:val="0"/>
            <w:vAlign w:val="center"/>
          </w:tcPr>
          <w:p>
            <w:pPr>
              <w:widowControl/>
              <w:jc w:val="center"/>
              <w:rPr>
                <w:color w:val="auto"/>
                <w:highlight w:val="none"/>
              </w:rPr>
            </w:pPr>
            <w:r>
              <w:rPr>
                <w:rFonts w:hint="eastAsia" w:ascii="宋体" w:hAnsi="宋体" w:cs="宋体"/>
                <w:color w:val="auto"/>
                <w:kern w:val="0"/>
                <w:szCs w:val="21"/>
                <w:highlight w:val="none"/>
                <w:lang w:bidi="ar"/>
              </w:rPr>
              <w:t>报价合计</w:t>
            </w:r>
          </w:p>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bl>
    <w:p>
      <w:pPr>
        <w:widowControl/>
        <w:jc w:val="left"/>
        <w:rPr>
          <w:rFonts w:hint="eastAsia" w:ascii="宋体" w:hAnsi="宋体" w:cs="宋体"/>
          <w:color w:val="auto"/>
          <w:kern w:val="0"/>
          <w:szCs w:val="21"/>
          <w:highlight w:val="none"/>
          <w:lang w:bidi="ar"/>
        </w:rPr>
      </w:pPr>
    </w:p>
    <w:p>
      <w:pPr>
        <w:widowControl/>
        <w:jc w:val="left"/>
        <w:rPr>
          <w:rFonts w:hint="eastAsia" w:ascii="宋体" w:hAnsi="宋体" w:cs="宋体"/>
          <w:color w:val="auto"/>
          <w:kern w:val="0"/>
          <w:szCs w:val="21"/>
          <w:highlight w:val="none"/>
          <w:lang w:bidi="ar"/>
        </w:rPr>
      </w:pPr>
    </w:p>
    <w:p>
      <w:pPr>
        <w:tabs>
          <w:tab w:val="left" w:pos="5468"/>
        </w:tabs>
        <w:jc w:val="left"/>
        <w:rPr>
          <w:rFonts w:hint="eastAsia" w:ascii="宋体" w:hAnsi="宋体"/>
          <w:color w:val="auto"/>
          <w:highlight w:val="none"/>
        </w:rPr>
      </w:pPr>
      <w:r>
        <w:rPr>
          <w:rFonts w:hint="eastAsia" w:ascii="宋体" w:hAnsi="宋体"/>
          <w:color w:val="auto"/>
          <w:highlight w:val="none"/>
        </w:rPr>
        <w:t>注：本表可扩展。</w:t>
      </w:r>
    </w:p>
    <w:p>
      <w:pPr>
        <w:rPr>
          <w:color w:val="auto"/>
          <w:highlight w:val="none"/>
        </w:rPr>
        <w:sectPr>
          <w:pgSz w:w="12240" w:h="15840"/>
          <w:pgMar w:top="1418" w:right="1418" w:bottom="1418" w:left="1418" w:header="720" w:footer="720" w:gutter="0"/>
          <w:cols w:space="720" w:num="1"/>
          <w:docGrid w:linePitch="285" w:charSpace="0"/>
        </w:sectPr>
      </w:pPr>
    </w:p>
    <w:p>
      <w:pPr>
        <w:pStyle w:val="3"/>
        <w:jc w:val="center"/>
        <w:rPr>
          <w:rFonts w:ascii="宋体" w:hAnsi="宋体" w:eastAsia="宋体"/>
          <w:color w:val="auto"/>
          <w:highlight w:val="none"/>
        </w:rPr>
      </w:pPr>
      <w:bookmarkStart w:id="61" w:name="_Toc6752"/>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6"/>
      <w:bookmarkEnd w:id="57"/>
      <w:bookmarkEnd w:id="58"/>
      <w:r>
        <w:rPr>
          <w:rFonts w:hint="eastAsia" w:ascii="宋体" w:hAnsi="宋体" w:eastAsia="宋体"/>
          <w:color w:val="auto"/>
          <w:highlight w:val="none"/>
        </w:rPr>
        <w:t>（复印件加盖公章）</w:t>
      </w:r>
      <w:bookmarkEnd w:id="61"/>
    </w:p>
    <w:p>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62" w:name="_Toc26324"/>
      <w:bookmarkStart w:id="63" w:name="_Toc27549"/>
      <w:bookmarkStart w:id="64" w:name="_Toc492300724"/>
      <w:bookmarkStart w:id="65" w:name="_Toc23438"/>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2"/>
      <w:bookmarkEnd w:id="63"/>
      <w:bookmarkEnd w:id="64"/>
      <w:bookmarkEnd w:id="65"/>
    </w:p>
    <w:p>
      <w:pPr>
        <w:pStyle w:val="16"/>
        <w:rPr>
          <w:rFonts w:hint="eastAsia"/>
          <w:color w:val="auto"/>
          <w:highlight w:val="none"/>
        </w:rPr>
      </w:pPr>
    </w:p>
    <w:p>
      <w:p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根据授权</w:t>
      </w:r>
      <w:r>
        <w:rPr>
          <w:rFonts w:hint="eastAsia" w:ascii="宋体" w:hAnsi="宋体"/>
          <w:color w:val="auto"/>
          <w:sz w:val="24"/>
          <w:szCs w:val="24"/>
          <w:highlight w:val="none"/>
          <w:lang w:val="en-US" w:eastAsia="zh-CN"/>
        </w:rPr>
        <w:t>具有以下权利：</w:t>
      </w:r>
    </w:p>
    <w:p>
      <w:pPr>
        <w:numPr>
          <w:ilvl w:val="0"/>
          <w:numId w:val="3"/>
        </w:num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以我方名义签署、澄清确认、递交、撤回、修改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揭榜响应文件、签订合同和处理有关事宜，其法律后果由我方承担。</w:t>
      </w:r>
    </w:p>
    <w:p>
      <w:pPr>
        <w:numPr>
          <w:ilvl w:val="0"/>
          <w:numId w:val="3"/>
        </w:num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委托期限：自本委托书签署之日起至履约完成止。</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无转委托权。</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身份证复印件。</w:t>
      </w:r>
    </w:p>
    <w:p>
      <w:pPr>
        <w:autoSpaceDE w:val="0"/>
        <w:autoSpaceDN w:val="0"/>
        <w:spacing w:line="360" w:lineRule="auto"/>
        <w:ind w:firstLine="200"/>
        <w:jc w:val="left"/>
        <w:rPr>
          <w:rFonts w:ascii="宋体" w:hAnsi="宋体"/>
          <w:color w:val="auto"/>
          <w:highlight w:val="none"/>
        </w:rPr>
      </w:pP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color w:val="auto"/>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u w:val="single"/>
        </w:rPr>
      </w:pPr>
      <w:r>
        <w:rPr>
          <w:rFonts w:hint="eastAsia" w:ascii="宋体" w:hAnsi="宋体"/>
          <w:color w:val="auto"/>
          <w:sz w:val="24"/>
          <w:szCs w:val="24"/>
          <w:highlight w:val="none"/>
        </w:rPr>
        <w:t>揭榜</w:t>
      </w:r>
      <w:r>
        <w:rPr>
          <w:rFonts w:hint="eastAsia" w:ascii="宋体" w:hAnsi="宋体" w:cs="宋体"/>
          <w:color w:val="auto"/>
          <w:kern w:val="0"/>
          <w:sz w:val="24"/>
          <w:szCs w:val="24"/>
          <w:highlight w:val="none"/>
        </w:rPr>
        <w:t>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color w:val="auto"/>
          <w:kern w:val="0"/>
          <w:sz w:val="24"/>
          <w:szCs w:val="24"/>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color w:val="auto"/>
          <w:sz w:val="24"/>
          <w:szCs w:val="24"/>
          <w:highlight w:val="none"/>
        </w:rPr>
      </w:pPr>
      <w:r>
        <w:rPr>
          <w:rFonts w:hint="eastAsia" w:ascii="宋体" w:hAnsi="宋体" w:cs="宋体"/>
          <w:b/>
          <w:bCs/>
          <w:color w:val="auto"/>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联合体</w:t>
      </w:r>
      <w:r>
        <w:rPr>
          <w:rFonts w:hint="eastAsia" w:ascii="宋体" w:hAnsi="宋体" w:cs="宋体"/>
          <w:color w:val="auto"/>
          <w:kern w:val="0"/>
          <w:sz w:val="24"/>
          <w:szCs w:val="24"/>
          <w:highlight w:val="none"/>
        </w:rPr>
        <w:t>牵头人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color w:val="auto"/>
          <w:highlight w:val="none"/>
        </w:rPr>
      </w:pPr>
      <w:r>
        <w:rPr>
          <w:rFonts w:hint="eastAsia" w:ascii="宋体" w:hAnsi="宋体" w:cs="宋体"/>
          <w:color w:val="auto"/>
          <w:kern w:val="0"/>
          <w:sz w:val="24"/>
          <w:szCs w:val="24"/>
          <w:highlight w:val="none"/>
        </w:rPr>
        <w:t>成员单位名称：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wordWrap w:val="0"/>
        <w:spacing w:line="480" w:lineRule="auto"/>
        <w:ind w:firstLine="4636" w:firstLineChars="1932"/>
        <w:jc w:val="right"/>
        <w:rPr>
          <w:rFonts w:ascii="宋体" w:hAnsi="宋体"/>
          <w:color w:val="auto"/>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80" w:lineRule="auto"/>
        <w:ind w:firstLine="3117" w:firstLineChars="1299"/>
        <w:rPr>
          <w:rFonts w:hint="eastAsia" w:ascii="宋体" w:hAnsi="宋体" w:cs="宋体"/>
          <w:color w:val="auto"/>
          <w:kern w:val="0"/>
          <w:sz w:val="24"/>
          <w:szCs w:val="24"/>
          <w:highlight w:val="none"/>
        </w:rPr>
      </w:pPr>
    </w:p>
    <w:p>
      <w:pPr>
        <w:pStyle w:val="3"/>
        <w:spacing w:after="0"/>
        <w:jc w:val="center"/>
        <w:rPr>
          <w:rFonts w:ascii="宋体" w:hAnsi="宋体" w:eastAsia="宋体"/>
          <w:color w:val="auto"/>
          <w:highlight w:val="none"/>
        </w:rPr>
      </w:pPr>
      <w:bookmarkStart w:id="66" w:name="_Toc4908"/>
      <w:bookmarkStart w:id="67" w:name="_Toc24585"/>
      <w:bookmarkStart w:id="68" w:name="_Toc492300728"/>
      <w:bookmarkStart w:id="69" w:name="_Toc26021"/>
      <w:bookmarkStart w:id="70" w:name="_Toc361508760"/>
      <w:r>
        <w:rPr>
          <w:rFonts w:hint="eastAsia" w:ascii="宋体" w:hAnsi="宋体" w:eastAsia="宋体"/>
          <w:color w:val="auto"/>
          <w:highlight w:val="none"/>
          <w:lang w:val="en-US" w:eastAsia="zh-CN"/>
        </w:rPr>
        <w:t>5</w:t>
      </w:r>
      <w:r>
        <w:rPr>
          <w:rFonts w:ascii="宋体" w:hAnsi="宋体" w:eastAsia="宋体"/>
          <w:color w:val="auto"/>
          <w:highlight w:val="none"/>
        </w:rPr>
        <w:t>、</w:t>
      </w:r>
      <w:r>
        <w:rPr>
          <w:rFonts w:hint="eastAsia" w:ascii="宋体" w:hAnsi="宋体" w:eastAsia="宋体"/>
          <w:color w:val="auto"/>
          <w:highlight w:val="none"/>
        </w:rPr>
        <w:t>联合体协议书</w:t>
      </w:r>
      <w:bookmarkEnd w:id="66"/>
    </w:p>
    <w:p>
      <w:pPr>
        <w:rPr>
          <w:color w:val="auto"/>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w:t>
      </w:r>
      <w:r>
        <w:rPr>
          <w:rFonts w:hint="eastAsia" w:ascii="宋体" w:hAnsi="宋体" w:cs="宋体"/>
          <w:color w:val="auto"/>
          <w:kern w:val="0"/>
          <w:sz w:val="24"/>
          <w:szCs w:val="24"/>
          <w:highlight w:val="none"/>
          <w:lang w:val="en-US" w:eastAsia="zh-CN"/>
        </w:rPr>
        <w:t>所有成员</w:t>
      </w:r>
      <w:r>
        <w:rPr>
          <w:rFonts w:hint="eastAsia" w:ascii="宋体" w:hAnsi="宋体" w:cs="宋体"/>
          <w:color w:val="auto"/>
          <w:kern w:val="0"/>
          <w:sz w:val="24"/>
          <w:szCs w:val="24"/>
          <w:highlight w:val="none"/>
        </w:rPr>
        <w:t>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pPr>
        <w:autoSpaceDE w:val="0"/>
        <w:autoSpaceDN w:val="0"/>
        <w:spacing w:line="360" w:lineRule="auto"/>
        <w:ind w:firstLine="480" w:firstLineChars="200"/>
        <w:jc w:val="left"/>
        <w:rPr>
          <w:rFonts w:ascii="宋体" w:hAnsi="宋体" w:cs="宋体"/>
          <w:color w:val="auto"/>
          <w:kern w:val="0"/>
          <w:sz w:val="24"/>
          <w:szCs w:val="24"/>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pPr>
        <w:autoSpaceDE w:val="0"/>
        <w:autoSpaceDN w:val="0"/>
        <w:spacing w:line="360" w:lineRule="auto"/>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480" w:lineRule="auto"/>
        <w:ind w:firstLine="480" w:firstLineChars="200"/>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360" w:lineRule="auto"/>
        <w:jc w:val="left"/>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pStyle w:val="3"/>
        <w:spacing w:after="0"/>
        <w:jc w:val="center"/>
        <w:rPr>
          <w:rFonts w:ascii="宋体" w:hAnsi="宋体" w:eastAsia="宋体"/>
          <w:color w:val="auto"/>
          <w:highlight w:val="none"/>
        </w:rPr>
      </w:pPr>
      <w:bookmarkStart w:id="71" w:name="_Toc6460"/>
      <w:r>
        <w:rPr>
          <w:rFonts w:hint="eastAsia" w:ascii="宋体" w:hAnsi="宋体" w:eastAsia="宋体"/>
          <w:color w:val="auto"/>
          <w:highlight w:val="none"/>
          <w:lang w:val="en-US" w:eastAsia="zh-CN"/>
        </w:rPr>
        <w:t>6</w:t>
      </w:r>
      <w:r>
        <w:rPr>
          <w:rFonts w:ascii="宋体" w:hAnsi="宋体" w:eastAsia="宋体"/>
          <w:color w:val="auto"/>
          <w:highlight w:val="none"/>
        </w:rPr>
        <w:t>、</w:t>
      </w:r>
      <w:bookmarkEnd w:id="67"/>
      <w:bookmarkEnd w:id="68"/>
      <w:bookmarkEnd w:id="69"/>
      <w:r>
        <w:rPr>
          <w:rFonts w:hint="eastAsia" w:ascii="宋体" w:hAnsi="宋体" w:eastAsia="宋体"/>
          <w:color w:val="auto"/>
          <w:highlight w:val="none"/>
        </w:rPr>
        <w:t>揭榜人基本情况</w:t>
      </w:r>
      <w:bookmarkEnd w:id="71"/>
    </w:p>
    <w:p>
      <w:pPr>
        <w:pStyle w:val="4"/>
        <w:spacing w:before="20" w:after="0"/>
        <w:ind w:firstLine="137"/>
        <w:rPr>
          <w:rFonts w:ascii="宋体" w:hAnsi="宋体" w:eastAsia="宋体"/>
          <w:color w:val="auto"/>
          <w:highlight w:val="none"/>
        </w:rPr>
      </w:pPr>
      <w:bookmarkStart w:id="72" w:name="_Toc492300729"/>
      <w:bookmarkStart w:id="73" w:name="_Toc27394"/>
      <w:bookmarkStart w:id="74" w:name="_Toc28405"/>
      <w:bookmarkStart w:id="75" w:name="_Toc25905"/>
      <w:r>
        <w:rPr>
          <w:rFonts w:ascii="宋体" w:hAnsi="宋体" w:eastAsia="宋体"/>
          <w:color w:val="auto"/>
          <w:highlight w:val="none"/>
        </w:rPr>
        <w:t>（一）</w:t>
      </w:r>
      <w:bookmarkEnd w:id="72"/>
      <w:bookmarkEnd w:id="73"/>
      <w:bookmarkEnd w:id="74"/>
      <w:r>
        <w:rPr>
          <w:rFonts w:hint="eastAsia" w:ascii="宋体" w:hAnsi="宋体" w:eastAsia="宋体"/>
          <w:color w:val="auto"/>
          <w:highlight w:val="none"/>
        </w:rPr>
        <w:t>项目团队组成</w:t>
      </w:r>
      <w:bookmarkEnd w:id="75"/>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76" w:name="_Toc492300730"/>
      <w:bookmarkStart w:id="77" w:name="_Toc24383"/>
      <w:bookmarkStart w:id="78" w:name="_Toc29290"/>
      <w:bookmarkStart w:id="79" w:name="_Toc16883"/>
    </w:p>
    <w:p>
      <w:pPr>
        <w:pStyle w:val="4"/>
        <w:ind w:firstLine="137"/>
        <w:rPr>
          <w:rFonts w:ascii="宋体" w:hAnsi="宋体" w:eastAsia="宋体"/>
          <w:color w:val="auto"/>
          <w:highlight w:val="none"/>
        </w:rPr>
      </w:pPr>
      <w:bookmarkStart w:id="80" w:name="_Toc10389"/>
      <w:r>
        <w:rPr>
          <w:rFonts w:ascii="宋体" w:hAnsi="宋体" w:eastAsia="宋体"/>
          <w:color w:val="auto"/>
          <w:highlight w:val="none"/>
        </w:rPr>
        <w:t>（二）</w:t>
      </w:r>
      <w:bookmarkEnd w:id="76"/>
      <w:bookmarkEnd w:id="77"/>
      <w:bookmarkEnd w:id="78"/>
      <w:bookmarkEnd w:id="79"/>
      <w:r>
        <w:rPr>
          <w:rFonts w:hint="eastAsia" w:ascii="宋体" w:hAnsi="宋体" w:eastAsia="宋体"/>
          <w:color w:val="auto"/>
          <w:highlight w:val="none"/>
        </w:rPr>
        <w:t>主要人员简历表</w:t>
      </w:r>
      <w:bookmarkEnd w:id="80"/>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主要人员”作为项目负责人或主研人员（排名前六名）参与过的类似科技创新项目须附合同协议书复印件（本响应文件复印件均指彩色扫描输出件，下同）、项目鉴定证书复印件、项目获奖证书复印件。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70"/>
    <w:p>
      <w:pPr>
        <w:pStyle w:val="3"/>
        <w:spacing w:after="0"/>
        <w:jc w:val="center"/>
        <w:rPr>
          <w:rFonts w:hint="eastAsia" w:ascii="宋体" w:hAnsi="宋体" w:eastAsia="宋体"/>
          <w:color w:val="auto"/>
          <w:highlight w:val="none"/>
        </w:rPr>
      </w:pPr>
      <w:bookmarkStart w:id="81" w:name="_Toc492300737"/>
      <w:bookmarkStart w:id="82" w:name="_Toc17811"/>
      <w:bookmarkStart w:id="83" w:name="_Toc8846"/>
      <w:bookmarkStart w:id="84" w:name="_Toc25490"/>
      <w:r>
        <w:rPr>
          <w:rFonts w:hint="eastAsia" w:ascii="宋体" w:hAnsi="宋体" w:eastAsia="宋体"/>
          <w:color w:val="auto"/>
          <w:highlight w:val="none"/>
          <w:lang w:val="en-US" w:eastAsia="zh-CN"/>
        </w:rPr>
        <w:t>7</w:t>
      </w:r>
      <w:r>
        <w:rPr>
          <w:rFonts w:ascii="宋体" w:hAnsi="宋体" w:eastAsia="宋体"/>
          <w:color w:val="auto"/>
          <w:highlight w:val="none"/>
        </w:rPr>
        <w:t>、</w:t>
      </w:r>
      <w:bookmarkEnd w:id="81"/>
      <w:bookmarkEnd w:id="82"/>
      <w:bookmarkEnd w:id="83"/>
      <w:r>
        <w:rPr>
          <w:rFonts w:hint="eastAsia" w:ascii="宋体" w:hAnsi="宋体" w:eastAsia="宋体"/>
          <w:color w:val="auto"/>
          <w:highlight w:val="none"/>
        </w:rPr>
        <w:t>技术方案</w:t>
      </w:r>
      <w:bookmarkEnd w:id="84"/>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85" w:name="_Toc25973"/>
      <w:bookmarkStart w:id="86" w:name="_Toc492300738"/>
      <w:bookmarkStart w:id="87" w:name="_Toc29825"/>
      <w:bookmarkStart w:id="88" w:name="_Toc29261"/>
      <w:r>
        <w:rPr>
          <w:rFonts w:hint="eastAsia" w:ascii="宋体" w:hAnsi="宋体" w:eastAsia="宋体"/>
          <w:color w:val="auto"/>
          <w:highlight w:val="none"/>
          <w:lang w:val="en-US" w:eastAsia="zh-CN"/>
        </w:rPr>
        <w:t>8</w:t>
      </w:r>
      <w:r>
        <w:rPr>
          <w:rFonts w:ascii="宋体" w:hAnsi="宋体" w:eastAsia="宋体"/>
          <w:color w:val="auto"/>
          <w:highlight w:val="none"/>
        </w:rPr>
        <w:t>、其他</w:t>
      </w:r>
      <w:bookmarkEnd w:id="85"/>
      <w:bookmarkEnd w:id="86"/>
      <w:bookmarkEnd w:id="87"/>
      <w:r>
        <w:rPr>
          <w:rFonts w:hint="eastAsia" w:ascii="宋体" w:hAnsi="宋体" w:eastAsia="宋体"/>
          <w:color w:val="auto"/>
          <w:highlight w:val="none"/>
        </w:rPr>
        <w:t>材料</w:t>
      </w:r>
      <w:bookmarkEnd w:id="88"/>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包括京沪分公司</w:t>
      </w:r>
      <w:r>
        <w:rPr>
          <w:rFonts w:hint="eastAsia" w:cs="黑体" w:asciiTheme="minorEastAsia" w:hAnsiTheme="minorEastAsia" w:eastAsiaTheme="minorEastAsia"/>
          <w:bCs/>
          <w:color w:val="auto"/>
          <w:sz w:val="21"/>
          <w:szCs w:val="21"/>
          <w:highlight w:val="none"/>
          <w:lang w:eastAsia="zh-CN"/>
        </w:rPr>
        <w:t>）</w:t>
      </w:r>
      <w:r>
        <w:rPr>
          <w:rFonts w:hint="eastAsia" w:ascii="宋体" w:hAnsi="宋体"/>
          <w:color w:val="auto"/>
          <w:sz w:val="24"/>
          <w:szCs w:val="24"/>
          <w:highlight w:val="none"/>
          <w:lang w:val="en-US" w:eastAsia="zh-CN"/>
        </w:rPr>
        <w:t>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16"/>
        <w:spacing w:after="0" w:line="360" w:lineRule="auto"/>
        <w:ind w:firstLine="480" w:firstLineChars="200"/>
        <w:rPr>
          <w:rFonts w:ascii="宋体" w:hAnsi="宋体"/>
          <w:color w:val="auto"/>
          <w:sz w:val="24"/>
          <w:szCs w:val="24"/>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PfBM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j3wT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D1F1DD73"/>
    <w:multiLevelType w:val="singleLevel"/>
    <w:tmpl w:val="D1F1DD73"/>
    <w:lvl w:ilvl="0" w:tentative="0">
      <w:start w:val="1"/>
      <w:numFmt w:val="decimal"/>
      <w:lvlText w:val="%1."/>
      <w:lvlJc w:val="left"/>
      <w:pPr>
        <w:tabs>
          <w:tab w:val="left" w:pos="312"/>
        </w:tabs>
      </w:pPr>
    </w:lvl>
  </w:abstractNum>
  <w:abstractNum w:abstractNumId="2">
    <w:nsid w:val="5FB8D746"/>
    <w:multiLevelType w:val="singleLevel"/>
    <w:tmpl w:val="5FB8D74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75A"/>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66D5"/>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417D55"/>
    <w:rsid w:val="03CF5817"/>
    <w:rsid w:val="03F10E17"/>
    <w:rsid w:val="04237050"/>
    <w:rsid w:val="04291A94"/>
    <w:rsid w:val="042B4795"/>
    <w:rsid w:val="04483841"/>
    <w:rsid w:val="045F626B"/>
    <w:rsid w:val="04936023"/>
    <w:rsid w:val="04A0702C"/>
    <w:rsid w:val="04FA09C2"/>
    <w:rsid w:val="05092E05"/>
    <w:rsid w:val="05AC1361"/>
    <w:rsid w:val="05AC3439"/>
    <w:rsid w:val="05B517CE"/>
    <w:rsid w:val="05CF447D"/>
    <w:rsid w:val="060528D6"/>
    <w:rsid w:val="062736E9"/>
    <w:rsid w:val="06317FBC"/>
    <w:rsid w:val="065E08E6"/>
    <w:rsid w:val="06656636"/>
    <w:rsid w:val="06697050"/>
    <w:rsid w:val="068445A1"/>
    <w:rsid w:val="070905EF"/>
    <w:rsid w:val="077A3CEC"/>
    <w:rsid w:val="07B70A9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8D5FC5"/>
    <w:rsid w:val="0C904D8B"/>
    <w:rsid w:val="0CAF1D4F"/>
    <w:rsid w:val="0CB72983"/>
    <w:rsid w:val="0CBC5489"/>
    <w:rsid w:val="0CE83E31"/>
    <w:rsid w:val="0D066C07"/>
    <w:rsid w:val="0D283B98"/>
    <w:rsid w:val="0DB9539C"/>
    <w:rsid w:val="0DC727E4"/>
    <w:rsid w:val="0E0830D6"/>
    <w:rsid w:val="0E65589C"/>
    <w:rsid w:val="0F24110D"/>
    <w:rsid w:val="0F645268"/>
    <w:rsid w:val="10123DFE"/>
    <w:rsid w:val="10507E9A"/>
    <w:rsid w:val="10BA3678"/>
    <w:rsid w:val="11134763"/>
    <w:rsid w:val="113118BF"/>
    <w:rsid w:val="1196730B"/>
    <w:rsid w:val="11DC2BFD"/>
    <w:rsid w:val="11F9204F"/>
    <w:rsid w:val="12092160"/>
    <w:rsid w:val="12322646"/>
    <w:rsid w:val="12461711"/>
    <w:rsid w:val="12606C25"/>
    <w:rsid w:val="12BF6186"/>
    <w:rsid w:val="12ED0DC6"/>
    <w:rsid w:val="12F73495"/>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42D3C"/>
    <w:rsid w:val="161E4B7B"/>
    <w:rsid w:val="167E306A"/>
    <w:rsid w:val="173C35EC"/>
    <w:rsid w:val="17820A15"/>
    <w:rsid w:val="179A59B1"/>
    <w:rsid w:val="17AD081E"/>
    <w:rsid w:val="17B47C5A"/>
    <w:rsid w:val="17B60D70"/>
    <w:rsid w:val="18915F7D"/>
    <w:rsid w:val="18CB7380"/>
    <w:rsid w:val="18F07E29"/>
    <w:rsid w:val="19065D22"/>
    <w:rsid w:val="1985097A"/>
    <w:rsid w:val="19866520"/>
    <w:rsid w:val="19E8673A"/>
    <w:rsid w:val="1AE04F3D"/>
    <w:rsid w:val="1AF9645A"/>
    <w:rsid w:val="1B172193"/>
    <w:rsid w:val="1B1D5AA8"/>
    <w:rsid w:val="1B2C5602"/>
    <w:rsid w:val="1B3C2E09"/>
    <w:rsid w:val="1B8A2A6F"/>
    <w:rsid w:val="1B903EF3"/>
    <w:rsid w:val="1C5B0FBE"/>
    <w:rsid w:val="1D464944"/>
    <w:rsid w:val="1D4E011E"/>
    <w:rsid w:val="1D9C27B6"/>
    <w:rsid w:val="1E381B9D"/>
    <w:rsid w:val="1EC41A2E"/>
    <w:rsid w:val="1F006163"/>
    <w:rsid w:val="1F070D9C"/>
    <w:rsid w:val="1F164D67"/>
    <w:rsid w:val="1F664E2A"/>
    <w:rsid w:val="1F795149"/>
    <w:rsid w:val="21337A07"/>
    <w:rsid w:val="21633DEB"/>
    <w:rsid w:val="21CF6C0F"/>
    <w:rsid w:val="21DF0545"/>
    <w:rsid w:val="21FA3388"/>
    <w:rsid w:val="223916EB"/>
    <w:rsid w:val="22890925"/>
    <w:rsid w:val="22AE4DC1"/>
    <w:rsid w:val="22CE2D81"/>
    <w:rsid w:val="232C73AD"/>
    <w:rsid w:val="236A2C16"/>
    <w:rsid w:val="23800B7D"/>
    <w:rsid w:val="23834952"/>
    <w:rsid w:val="23CA2B8A"/>
    <w:rsid w:val="24270B26"/>
    <w:rsid w:val="2437058E"/>
    <w:rsid w:val="24484598"/>
    <w:rsid w:val="245257AF"/>
    <w:rsid w:val="24C640AA"/>
    <w:rsid w:val="24ED6B82"/>
    <w:rsid w:val="252C6739"/>
    <w:rsid w:val="25B416E3"/>
    <w:rsid w:val="266B24AB"/>
    <w:rsid w:val="26CA7CF9"/>
    <w:rsid w:val="27224ADD"/>
    <w:rsid w:val="27550449"/>
    <w:rsid w:val="27DF09A4"/>
    <w:rsid w:val="280C0701"/>
    <w:rsid w:val="282B6C11"/>
    <w:rsid w:val="28357935"/>
    <w:rsid w:val="28557DDE"/>
    <w:rsid w:val="285F7354"/>
    <w:rsid w:val="287F65B4"/>
    <w:rsid w:val="289C2D26"/>
    <w:rsid w:val="28B86D2A"/>
    <w:rsid w:val="28C956A3"/>
    <w:rsid w:val="29960FF3"/>
    <w:rsid w:val="29C16B68"/>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EA5C80"/>
    <w:rsid w:val="2DEB6B0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172972"/>
    <w:rsid w:val="308411F7"/>
    <w:rsid w:val="309774D1"/>
    <w:rsid w:val="311003AE"/>
    <w:rsid w:val="31472444"/>
    <w:rsid w:val="329268B2"/>
    <w:rsid w:val="32C82712"/>
    <w:rsid w:val="33297C51"/>
    <w:rsid w:val="338E43D0"/>
    <w:rsid w:val="33A65F89"/>
    <w:rsid w:val="33C17C11"/>
    <w:rsid w:val="33CE464F"/>
    <w:rsid w:val="33D65C29"/>
    <w:rsid w:val="348E15B2"/>
    <w:rsid w:val="34BF5B9B"/>
    <w:rsid w:val="35F04FF6"/>
    <w:rsid w:val="35F15325"/>
    <w:rsid w:val="36376685"/>
    <w:rsid w:val="368F1B0D"/>
    <w:rsid w:val="36B1341E"/>
    <w:rsid w:val="36BD3E66"/>
    <w:rsid w:val="37001D68"/>
    <w:rsid w:val="38EF001B"/>
    <w:rsid w:val="39AF4E00"/>
    <w:rsid w:val="39B21C47"/>
    <w:rsid w:val="3AA56121"/>
    <w:rsid w:val="3AAF17DF"/>
    <w:rsid w:val="3ABC3D62"/>
    <w:rsid w:val="3B037579"/>
    <w:rsid w:val="3B8C3A12"/>
    <w:rsid w:val="3BA44248"/>
    <w:rsid w:val="3CF87FC2"/>
    <w:rsid w:val="3D0A6A03"/>
    <w:rsid w:val="3D2F2642"/>
    <w:rsid w:val="3D43534E"/>
    <w:rsid w:val="3D5E49A7"/>
    <w:rsid w:val="3E1201FF"/>
    <w:rsid w:val="3E3F2FBE"/>
    <w:rsid w:val="3E435841"/>
    <w:rsid w:val="3EA6654C"/>
    <w:rsid w:val="3ED62DE1"/>
    <w:rsid w:val="3EF15FDE"/>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935C36"/>
    <w:rsid w:val="41A338E3"/>
    <w:rsid w:val="41EF35B2"/>
    <w:rsid w:val="42D65B4D"/>
    <w:rsid w:val="42E2049E"/>
    <w:rsid w:val="42F7579C"/>
    <w:rsid w:val="4336540D"/>
    <w:rsid w:val="437739CC"/>
    <w:rsid w:val="439907B9"/>
    <w:rsid w:val="43A7707B"/>
    <w:rsid w:val="446721D4"/>
    <w:rsid w:val="44735888"/>
    <w:rsid w:val="449E500C"/>
    <w:rsid w:val="44C468B6"/>
    <w:rsid w:val="45154BCA"/>
    <w:rsid w:val="454D7D6F"/>
    <w:rsid w:val="4571731D"/>
    <w:rsid w:val="45FF0754"/>
    <w:rsid w:val="461D5FB7"/>
    <w:rsid w:val="461E6F60"/>
    <w:rsid w:val="46445615"/>
    <w:rsid w:val="466525F3"/>
    <w:rsid w:val="46E178A9"/>
    <w:rsid w:val="47657605"/>
    <w:rsid w:val="47702945"/>
    <w:rsid w:val="477B24C6"/>
    <w:rsid w:val="478620D9"/>
    <w:rsid w:val="47EE45D6"/>
    <w:rsid w:val="47F424A8"/>
    <w:rsid w:val="47F475C8"/>
    <w:rsid w:val="48082673"/>
    <w:rsid w:val="486A4D65"/>
    <w:rsid w:val="489363E0"/>
    <w:rsid w:val="494A17E6"/>
    <w:rsid w:val="49532238"/>
    <w:rsid w:val="4A79273B"/>
    <w:rsid w:val="4A8A6EE9"/>
    <w:rsid w:val="4AAE12ED"/>
    <w:rsid w:val="4ACF6971"/>
    <w:rsid w:val="4AE54494"/>
    <w:rsid w:val="4AEE3DA2"/>
    <w:rsid w:val="4B002D0B"/>
    <w:rsid w:val="4B3B7759"/>
    <w:rsid w:val="4B6F34DF"/>
    <w:rsid w:val="4C3C1ECD"/>
    <w:rsid w:val="4C4A31A8"/>
    <w:rsid w:val="4C600189"/>
    <w:rsid w:val="4D133C1F"/>
    <w:rsid w:val="4D394B0E"/>
    <w:rsid w:val="4D4B7289"/>
    <w:rsid w:val="4D5837DF"/>
    <w:rsid w:val="4D6C1337"/>
    <w:rsid w:val="4D7C38E7"/>
    <w:rsid w:val="4DBA0386"/>
    <w:rsid w:val="4E1E3016"/>
    <w:rsid w:val="4E2D65F4"/>
    <w:rsid w:val="4F2E1B93"/>
    <w:rsid w:val="4F444DA8"/>
    <w:rsid w:val="50281D82"/>
    <w:rsid w:val="50377320"/>
    <w:rsid w:val="508F3801"/>
    <w:rsid w:val="50907C1B"/>
    <w:rsid w:val="50EB5976"/>
    <w:rsid w:val="51974145"/>
    <w:rsid w:val="51A13A4D"/>
    <w:rsid w:val="51AA740B"/>
    <w:rsid w:val="51E329FD"/>
    <w:rsid w:val="5245449C"/>
    <w:rsid w:val="52626218"/>
    <w:rsid w:val="529D3F90"/>
    <w:rsid w:val="531847E5"/>
    <w:rsid w:val="533A6B1F"/>
    <w:rsid w:val="53454AF7"/>
    <w:rsid w:val="53807604"/>
    <w:rsid w:val="53923005"/>
    <w:rsid w:val="53AE211E"/>
    <w:rsid w:val="53F35AA0"/>
    <w:rsid w:val="540F4AC5"/>
    <w:rsid w:val="54116BEA"/>
    <w:rsid w:val="544F4A8C"/>
    <w:rsid w:val="555C6CC5"/>
    <w:rsid w:val="55B7162A"/>
    <w:rsid w:val="55DD513F"/>
    <w:rsid w:val="56002BDB"/>
    <w:rsid w:val="564D2E6E"/>
    <w:rsid w:val="565C4CEB"/>
    <w:rsid w:val="56C00361"/>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9CF44E2"/>
    <w:rsid w:val="59E2667F"/>
    <w:rsid w:val="5A751237"/>
    <w:rsid w:val="5AA36F35"/>
    <w:rsid w:val="5AF8288E"/>
    <w:rsid w:val="5B3914EA"/>
    <w:rsid w:val="5C1D2FEA"/>
    <w:rsid w:val="5C33362F"/>
    <w:rsid w:val="5C475989"/>
    <w:rsid w:val="5C9D551C"/>
    <w:rsid w:val="5CA000BD"/>
    <w:rsid w:val="5D227921"/>
    <w:rsid w:val="5D261093"/>
    <w:rsid w:val="5DB527CB"/>
    <w:rsid w:val="5DDA48DE"/>
    <w:rsid w:val="5E29571C"/>
    <w:rsid w:val="5E916AC6"/>
    <w:rsid w:val="5E950DE0"/>
    <w:rsid w:val="5EB35FD5"/>
    <w:rsid w:val="5EEA5586"/>
    <w:rsid w:val="5FE84E0C"/>
    <w:rsid w:val="60221B67"/>
    <w:rsid w:val="60371971"/>
    <w:rsid w:val="603A563D"/>
    <w:rsid w:val="6046753A"/>
    <w:rsid w:val="60A07495"/>
    <w:rsid w:val="60A1672C"/>
    <w:rsid w:val="61102418"/>
    <w:rsid w:val="6174443E"/>
    <w:rsid w:val="61960027"/>
    <w:rsid w:val="61B431F8"/>
    <w:rsid w:val="61BB1A22"/>
    <w:rsid w:val="61BF597B"/>
    <w:rsid w:val="62364E82"/>
    <w:rsid w:val="627B5198"/>
    <w:rsid w:val="62D3704F"/>
    <w:rsid w:val="62D67C30"/>
    <w:rsid w:val="62E2764E"/>
    <w:rsid w:val="632D31B2"/>
    <w:rsid w:val="63A46FE8"/>
    <w:rsid w:val="63D731CD"/>
    <w:rsid w:val="642151C6"/>
    <w:rsid w:val="644078EA"/>
    <w:rsid w:val="644614E5"/>
    <w:rsid w:val="64C15A14"/>
    <w:rsid w:val="64CF1337"/>
    <w:rsid w:val="650B0D9A"/>
    <w:rsid w:val="658F391F"/>
    <w:rsid w:val="65E91508"/>
    <w:rsid w:val="66032276"/>
    <w:rsid w:val="661D1EC9"/>
    <w:rsid w:val="664632CD"/>
    <w:rsid w:val="668F60DA"/>
    <w:rsid w:val="669107FE"/>
    <w:rsid w:val="67A81366"/>
    <w:rsid w:val="67CB05AF"/>
    <w:rsid w:val="6823575F"/>
    <w:rsid w:val="6837248C"/>
    <w:rsid w:val="684352D5"/>
    <w:rsid w:val="68531E47"/>
    <w:rsid w:val="685D7406"/>
    <w:rsid w:val="687A230C"/>
    <w:rsid w:val="695024C9"/>
    <w:rsid w:val="69826C27"/>
    <w:rsid w:val="69C41145"/>
    <w:rsid w:val="69F22D9A"/>
    <w:rsid w:val="6A071FEB"/>
    <w:rsid w:val="6AF36526"/>
    <w:rsid w:val="6BA90DA7"/>
    <w:rsid w:val="6BC8321C"/>
    <w:rsid w:val="6BD204A2"/>
    <w:rsid w:val="6C16415D"/>
    <w:rsid w:val="6C69727C"/>
    <w:rsid w:val="6D083C9E"/>
    <w:rsid w:val="6D657CF7"/>
    <w:rsid w:val="6D837F22"/>
    <w:rsid w:val="6DC05860"/>
    <w:rsid w:val="6E176E67"/>
    <w:rsid w:val="6E5C6EFE"/>
    <w:rsid w:val="6EB12F02"/>
    <w:rsid w:val="6EEE6A88"/>
    <w:rsid w:val="6FC225B8"/>
    <w:rsid w:val="6FFB38F1"/>
    <w:rsid w:val="701A1EC9"/>
    <w:rsid w:val="70990C89"/>
    <w:rsid w:val="70C3161F"/>
    <w:rsid w:val="70CA5490"/>
    <w:rsid w:val="70DA002F"/>
    <w:rsid w:val="70F171D9"/>
    <w:rsid w:val="70FB5532"/>
    <w:rsid w:val="718F626C"/>
    <w:rsid w:val="71A572AB"/>
    <w:rsid w:val="71DA772B"/>
    <w:rsid w:val="720257FF"/>
    <w:rsid w:val="72605CCD"/>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945F89"/>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264314"/>
    <w:rsid w:val="7B32675B"/>
    <w:rsid w:val="7B7607DD"/>
    <w:rsid w:val="7BC46A40"/>
    <w:rsid w:val="7C3A38BE"/>
    <w:rsid w:val="7C8213DE"/>
    <w:rsid w:val="7C9C2966"/>
    <w:rsid w:val="7CE43318"/>
    <w:rsid w:val="7CFA4751"/>
    <w:rsid w:val="7D1A4ADE"/>
    <w:rsid w:val="7D502D5B"/>
    <w:rsid w:val="7DB276A6"/>
    <w:rsid w:val="7DEB7B41"/>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2"/>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3"/>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4"/>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5"/>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7"/>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8"/>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70"/>
    <w:autoRedefine/>
    <w:qFormat/>
    <w:uiPriority w:val="0"/>
    <w:rPr>
      <w:rFonts w:ascii="宋体"/>
      <w:sz w:val="18"/>
      <w:szCs w:val="18"/>
    </w:rPr>
  </w:style>
  <w:style w:type="paragraph" w:styleId="14">
    <w:name w:val="annotation text"/>
    <w:basedOn w:val="1"/>
    <w:link w:val="71"/>
    <w:autoRedefine/>
    <w:qFormat/>
    <w:uiPriority w:val="0"/>
    <w:pPr>
      <w:jc w:val="left"/>
    </w:pPr>
    <w:rPr>
      <w:rFonts w:ascii="Times New Roman" w:hAnsi="Times New Roman"/>
      <w:szCs w:val="20"/>
    </w:rPr>
  </w:style>
  <w:style w:type="paragraph" w:styleId="15">
    <w:name w:val="Body Text 3"/>
    <w:basedOn w:val="1"/>
    <w:link w:val="72"/>
    <w:autoRedefine/>
    <w:qFormat/>
    <w:uiPriority w:val="0"/>
    <w:rPr>
      <w:rFonts w:ascii="宋体"/>
      <w:sz w:val="24"/>
      <w:szCs w:val="20"/>
    </w:rPr>
  </w:style>
  <w:style w:type="paragraph" w:styleId="16">
    <w:name w:val="Body Text"/>
    <w:basedOn w:val="1"/>
    <w:next w:val="17"/>
    <w:link w:val="60"/>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3"/>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4"/>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5"/>
    <w:autoRedefine/>
    <w:qFormat/>
    <w:uiPriority w:val="0"/>
    <w:pPr>
      <w:ind w:left="2500" w:leftChars="2500"/>
    </w:pPr>
    <w:rPr>
      <w:rFonts w:ascii="Times New Roman" w:hAnsi="Times New Roman"/>
      <w:szCs w:val="20"/>
    </w:rPr>
  </w:style>
  <w:style w:type="paragraph" w:styleId="24">
    <w:name w:val="Balloon Text"/>
    <w:basedOn w:val="1"/>
    <w:link w:val="76"/>
    <w:autoRedefine/>
    <w:qFormat/>
    <w:uiPriority w:val="0"/>
    <w:rPr>
      <w:rFonts w:ascii="Times New Roman" w:hAnsi="Times New Roman"/>
      <w:sz w:val="18"/>
      <w:szCs w:val="20"/>
    </w:rPr>
  </w:style>
  <w:style w:type="paragraph" w:styleId="25">
    <w:name w:val="footer"/>
    <w:basedOn w:val="1"/>
    <w:link w:val="77"/>
    <w:autoRedefine/>
    <w:qFormat/>
    <w:uiPriority w:val="0"/>
    <w:pPr>
      <w:tabs>
        <w:tab w:val="center" w:pos="4153"/>
        <w:tab w:val="right" w:pos="8306"/>
      </w:tabs>
      <w:snapToGrid w:val="0"/>
      <w:jc w:val="left"/>
    </w:pPr>
    <w:rPr>
      <w:sz w:val="18"/>
    </w:rPr>
  </w:style>
  <w:style w:type="paragraph" w:styleId="26">
    <w:name w:val="header"/>
    <w:basedOn w:val="1"/>
    <w:link w:val="78"/>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9"/>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next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81"/>
    <w:autoRedefine/>
    <w:qFormat/>
    <w:uiPriority w:val="0"/>
  </w:style>
  <w:style w:type="paragraph" w:styleId="38">
    <w:name w:val="Body Text First Indent"/>
    <w:basedOn w:val="1"/>
    <w:link w:val="82"/>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paragraph" w:customStyle="1" w:styleId="58">
    <w:name w:val="正文部分 Char Char Char"/>
    <w:basedOn w:val="16"/>
    <w:next w:val="59"/>
    <w:autoRedefine/>
    <w:qFormat/>
    <w:uiPriority w:val="99"/>
    <w:pPr>
      <w:spacing w:line="460" w:lineRule="exact"/>
      <w:textAlignment w:val="baseline"/>
    </w:pPr>
    <w:rPr>
      <w:sz w:val="24"/>
    </w:rPr>
  </w:style>
  <w:style w:type="paragraph" w:customStyle="1" w:styleId="59">
    <w:name w:val="章标题"/>
    <w:basedOn w:val="36"/>
    <w:autoRedefine/>
    <w:qFormat/>
    <w:uiPriority w:val="99"/>
    <w:pPr>
      <w:spacing w:line="360" w:lineRule="auto"/>
    </w:pPr>
  </w:style>
  <w:style w:type="character" w:customStyle="1" w:styleId="60">
    <w:name w:val="正文文本 Char1"/>
    <w:basedOn w:val="42"/>
    <w:link w:val="16"/>
    <w:autoRedefine/>
    <w:qFormat/>
    <w:uiPriority w:val="0"/>
    <w:rPr>
      <w:rFonts w:eastAsia="宋体"/>
      <w:kern w:val="2"/>
      <w:sz w:val="21"/>
    </w:rPr>
  </w:style>
  <w:style w:type="character" w:customStyle="1" w:styleId="61">
    <w:name w:val="标题 1 Char"/>
    <w:basedOn w:val="42"/>
    <w:link w:val="2"/>
    <w:autoRedefine/>
    <w:qFormat/>
    <w:uiPriority w:val="0"/>
    <w:rPr>
      <w:rFonts w:eastAsia="宋体"/>
      <w:b/>
      <w:kern w:val="44"/>
      <w:sz w:val="44"/>
    </w:rPr>
  </w:style>
  <w:style w:type="character" w:customStyle="1" w:styleId="62">
    <w:name w:val="标题 2 Char"/>
    <w:basedOn w:val="42"/>
    <w:link w:val="3"/>
    <w:autoRedefine/>
    <w:qFormat/>
    <w:uiPriority w:val="0"/>
    <w:rPr>
      <w:rFonts w:ascii="Arial" w:hAnsi="Arial" w:eastAsia="黑体"/>
      <w:b/>
      <w:kern w:val="2"/>
      <w:sz w:val="32"/>
    </w:rPr>
  </w:style>
  <w:style w:type="character" w:customStyle="1" w:styleId="63">
    <w:name w:val="标题 3 Char"/>
    <w:basedOn w:val="42"/>
    <w:link w:val="4"/>
    <w:autoRedefine/>
    <w:qFormat/>
    <w:uiPriority w:val="0"/>
    <w:rPr>
      <w:rFonts w:ascii="黑体" w:hAnsi="Calibri" w:eastAsia="黑体"/>
      <w:kern w:val="2"/>
      <w:sz w:val="28"/>
    </w:rPr>
  </w:style>
  <w:style w:type="character" w:customStyle="1" w:styleId="64">
    <w:name w:val="标题 4 Char"/>
    <w:basedOn w:val="42"/>
    <w:link w:val="5"/>
    <w:autoRedefine/>
    <w:qFormat/>
    <w:uiPriority w:val="0"/>
    <w:rPr>
      <w:rFonts w:ascii="Arial" w:hAnsi="Arial" w:eastAsia="黑体"/>
      <w:b/>
      <w:bCs/>
      <w:kern w:val="2"/>
      <w:sz w:val="28"/>
      <w:szCs w:val="28"/>
    </w:rPr>
  </w:style>
  <w:style w:type="character" w:customStyle="1" w:styleId="65">
    <w:name w:val="标题 5 Char"/>
    <w:basedOn w:val="42"/>
    <w:link w:val="6"/>
    <w:autoRedefine/>
    <w:semiHidden/>
    <w:qFormat/>
    <w:uiPriority w:val="9"/>
    <w:rPr>
      <w:rFonts w:eastAsia="宋体"/>
      <w:b/>
      <w:bCs/>
      <w:kern w:val="2"/>
      <w:sz w:val="28"/>
      <w:szCs w:val="28"/>
    </w:rPr>
  </w:style>
  <w:style w:type="character" w:customStyle="1" w:styleId="66">
    <w:name w:val="标题 6 Char"/>
    <w:basedOn w:val="42"/>
    <w:link w:val="7"/>
    <w:autoRedefine/>
    <w:qFormat/>
    <w:uiPriority w:val="0"/>
    <w:rPr>
      <w:rFonts w:ascii="Arial" w:hAnsi="Arial" w:eastAsia="黑体"/>
      <w:b/>
      <w:bCs/>
      <w:sz w:val="24"/>
    </w:rPr>
  </w:style>
  <w:style w:type="character" w:customStyle="1" w:styleId="67">
    <w:name w:val="标题 7 Char"/>
    <w:basedOn w:val="42"/>
    <w:link w:val="8"/>
    <w:autoRedefine/>
    <w:qFormat/>
    <w:uiPriority w:val="0"/>
    <w:rPr>
      <w:rFonts w:eastAsia="宋体"/>
      <w:b/>
      <w:bCs/>
      <w:sz w:val="24"/>
    </w:rPr>
  </w:style>
  <w:style w:type="character" w:customStyle="1" w:styleId="68">
    <w:name w:val="标题 8 Char"/>
    <w:basedOn w:val="42"/>
    <w:link w:val="9"/>
    <w:autoRedefine/>
    <w:qFormat/>
    <w:uiPriority w:val="0"/>
    <w:rPr>
      <w:rFonts w:ascii="Arial" w:hAnsi="Arial" w:eastAsia="黑体"/>
      <w:sz w:val="24"/>
    </w:rPr>
  </w:style>
  <w:style w:type="character" w:customStyle="1" w:styleId="69">
    <w:name w:val="标题 9 Char"/>
    <w:basedOn w:val="42"/>
    <w:link w:val="10"/>
    <w:autoRedefine/>
    <w:qFormat/>
    <w:uiPriority w:val="0"/>
    <w:rPr>
      <w:rFonts w:ascii="Arial" w:hAnsi="Arial" w:eastAsia="黑体"/>
      <w:sz w:val="21"/>
      <w:szCs w:val="21"/>
    </w:rPr>
  </w:style>
  <w:style w:type="character" w:customStyle="1" w:styleId="70">
    <w:name w:val="文档结构图 Char"/>
    <w:link w:val="13"/>
    <w:autoRedefine/>
    <w:qFormat/>
    <w:uiPriority w:val="0"/>
    <w:rPr>
      <w:rFonts w:ascii="宋体" w:hAnsi="Calibri" w:eastAsia="宋体" w:cs="宋体"/>
      <w:kern w:val="2"/>
      <w:sz w:val="18"/>
      <w:szCs w:val="18"/>
    </w:rPr>
  </w:style>
  <w:style w:type="character" w:customStyle="1" w:styleId="71">
    <w:name w:val="批注文字 Char"/>
    <w:basedOn w:val="42"/>
    <w:link w:val="14"/>
    <w:autoRedefine/>
    <w:qFormat/>
    <w:uiPriority w:val="0"/>
    <w:rPr>
      <w:rFonts w:eastAsia="宋体"/>
      <w:kern w:val="2"/>
      <w:sz w:val="21"/>
    </w:rPr>
  </w:style>
  <w:style w:type="character" w:customStyle="1" w:styleId="72">
    <w:name w:val="正文文本 3 Char"/>
    <w:basedOn w:val="42"/>
    <w:link w:val="15"/>
    <w:autoRedefine/>
    <w:qFormat/>
    <w:uiPriority w:val="0"/>
    <w:rPr>
      <w:rFonts w:ascii="宋体" w:hAnsi="Calibri" w:eastAsia="宋体"/>
      <w:kern w:val="2"/>
      <w:sz w:val="24"/>
    </w:rPr>
  </w:style>
  <w:style w:type="character" w:customStyle="1" w:styleId="73">
    <w:name w:val="正文文本缩进 Char"/>
    <w:basedOn w:val="42"/>
    <w:link w:val="18"/>
    <w:autoRedefine/>
    <w:qFormat/>
    <w:uiPriority w:val="0"/>
    <w:rPr>
      <w:rFonts w:eastAsia="宋体"/>
      <w:kern w:val="2"/>
      <w:sz w:val="21"/>
    </w:rPr>
  </w:style>
  <w:style w:type="character" w:customStyle="1" w:styleId="74">
    <w:name w:val="纯文本 Char"/>
    <w:link w:val="21"/>
    <w:autoRedefine/>
    <w:qFormat/>
    <w:uiPriority w:val="0"/>
    <w:rPr>
      <w:rFonts w:ascii="宋体" w:hAnsi="Calibri"/>
      <w:kern w:val="2"/>
      <w:sz w:val="21"/>
      <w:szCs w:val="22"/>
    </w:rPr>
  </w:style>
  <w:style w:type="character" w:customStyle="1" w:styleId="75">
    <w:name w:val="日期 Char"/>
    <w:link w:val="23"/>
    <w:autoRedefine/>
    <w:qFormat/>
    <w:uiPriority w:val="0"/>
    <w:rPr>
      <w:rFonts w:eastAsia="宋体"/>
      <w:kern w:val="2"/>
      <w:sz w:val="21"/>
    </w:rPr>
  </w:style>
  <w:style w:type="character" w:customStyle="1" w:styleId="76">
    <w:name w:val="批注框文本 Char"/>
    <w:link w:val="24"/>
    <w:autoRedefine/>
    <w:qFormat/>
    <w:uiPriority w:val="0"/>
    <w:rPr>
      <w:rFonts w:eastAsia="宋体"/>
      <w:kern w:val="2"/>
      <w:sz w:val="18"/>
    </w:rPr>
  </w:style>
  <w:style w:type="character" w:customStyle="1" w:styleId="77">
    <w:name w:val="页脚 Char"/>
    <w:link w:val="25"/>
    <w:autoRedefine/>
    <w:qFormat/>
    <w:uiPriority w:val="0"/>
    <w:rPr>
      <w:rFonts w:ascii="Calibri" w:hAnsi="Calibri" w:eastAsia="宋体"/>
      <w:kern w:val="2"/>
      <w:sz w:val="18"/>
      <w:szCs w:val="22"/>
    </w:rPr>
  </w:style>
  <w:style w:type="character" w:customStyle="1" w:styleId="78">
    <w:name w:val="页眉 Char"/>
    <w:link w:val="26"/>
    <w:autoRedefine/>
    <w:qFormat/>
    <w:uiPriority w:val="0"/>
    <w:rPr>
      <w:rFonts w:eastAsia="宋体"/>
      <w:kern w:val="2"/>
      <w:sz w:val="18"/>
    </w:rPr>
  </w:style>
  <w:style w:type="character" w:customStyle="1" w:styleId="79">
    <w:name w:val="正文文本缩进 3 Char"/>
    <w:basedOn w:val="42"/>
    <w:link w:val="31"/>
    <w:autoRedefine/>
    <w:qFormat/>
    <w:uiPriority w:val="0"/>
    <w:rPr>
      <w:rFonts w:ascii="Calibri" w:hAnsi="Calibri" w:eastAsia="宋体"/>
      <w:kern w:val="2"/>
      <w:sz w:val="16"/>
      <w:szCs w:val="16"/>
    </w:rPr>
  </w:style>
  <w:style w:type="character" w:customStyle="1" w:styleId="80">
    <w:name w:val="标题 Char"/>
    <w:basedOn w:val="42"/>
    <w:link w:val="36"/>
    <w:autoRedefine/>
    <w:qFormat/>
    <w:uiPriority w:val="0"/>
    <w:rPr>
      <w:rFonts w:ascii="Arial" w:hAnsi="Arial" w:eastAsia="宋体"/>
      <w:b/>
      <w:sz w:val="32"/>
    </w:rPr>
  </w:style>
  <w:style w:type="character" w:customStyle="1" w:styleId="81">
    <w:name w:val="批注主题 Char"/>
    <w:link w:val="37"/>
    <w:autoRedefine/>
    <w:qFormat/>
    <w:uiPriority w:val="0"/>
    <w:rPr>
      <w:rFonts w:eastAsia="宋体"/>
      <w:kern w:val="2"/>
      <w:sz w:val="21"/>
    </w:rPr>
  </w:style>
  <w:style w:type="character" w:customStyle="1" w:styleId="82">
    <w:name w:val="正文首行缩进 Char1"/>
    <w:basedOn w:val="60"/>
    <w:link w:val="38"/>
    <w:autoRedefine/>
    <w:qFormat/>
    <w:uiPriority w:val="99"/>
    <w:rPr>
      <w:rFonts w:eastAsia="宋体"/>
      <w:kern w:val="2"/>
      <w:sz w:val="21"/>
    </w:rPr>
  </w:style>
  <w:style w:type="paragraph" w:customStyle="1" w:styleId="83">
    <w:name w:val="BodyText"/>
    <w:basedOn w:val="1"/>
    <w:autoRedefine/>
    <w:qFormat/>
    <w:uiPriority w:val="0"/>
    <w:pPr>
      <w:spacing w:before="260" w:after="260" w:line="360" w:lineRule="auto"/>
    </w:pPr>
    <w:rPr>
      <w:rFonts w:ascii="Times New Roman" w:hAnsi="Times New Roman"/>
      <w:sz w:val="24"/>
      <w:szCs w:val="20"/>
    </w:rPr>
  </w:style>
  <w:style w:type="character" w:customStyle="1" w:styleId="84">
    <w:name w:val="批注文字 Char1"/>
    <w:autoRedefine/>
    <w:qFormat/>
    <w:uiPriority w:val="0"/>
    <w:rPr>
      <w:rFonts w:ascii="Times New Roman" w:hAnsi="Times New Roman" w:eastAsia="宋体" w:cs="Times New Roman"/>
      <w:sz w:val="20"/>
      <w:szCs w:val="20"/>
      <w:lang w:bidi="ar-SA"/>
    </w:rPr>
  </w:style>
  <w:style w:type="character" w:customStyle="1" w:styleId="85">
    <w:name w:val="Comment Text Char"/>
    <w:autoRedefine/>
    <w:qFormat/>
    <w:uiPriority w:val="0"/>
  </w:style>
  <w:style w:type="character" w:customStyle="1" w:styleId="86">
    <w:name w:val="正文首行缩进 Char"/>
    <w:basedOn w:val="87"/>
    <w:autoRedefine/>
    <w:qFormat/>
    <w:uiPriority w:val="0"/>
    <w:rPr>
      <w:rFonts w:eastAsia="宋体"/>
      <w:kern w:val="2"/>
      <w:sz w:val="21"/>
      <w:szCs w:val="24"/>
      <w:lang w:val="en-US" w:eastAsia="zh-CN" w:bidi="ar-SA"/>
    </w:rPr>
  </w:style>
  <w:style w:type="character" w:customStyle="1" w:styleId="87">
    <w:name w:val="正文文本 Char"/>
    <w:autoRedefine/>
    <w:qFormat/>
    <w:uiPriority w:val="0"/>
    <w:rPr>
      <w:rFonts w:eastAsia="宋体"/>
      <w:kern w:val="2"/>
      <w:sz w:val="21"/>
      <w:szCs w:val="24"/>
      <w:lang w:val="en-US" w:eastAsia="zh-CN" w:bidi="ar-SA"/>
    </w:rPr>
  </w:style>
  <w:style w:type="character" w:customStyle="1" w:styleId="88">
    <w:name w:val="style_kwd"/>
    <w:basedOn w:val="42"/>
    <w:autoRedefine/>
    <w:qFormat/>
    <w:uiPriority w:val="0"/>
  </w:style>
  <w:style w:type="character" w:customStyle="1" w:styleId="89">
    <w:name w:val="font161"/>
    <w:autoRedefine/>
    <w:qFormat/>
    <w:uiPriority w:val="0"/>
    <w:rPr>
      <w:b/>
      <w:bCs/>
      <w:sz w:val="32"/>
      <w:szCs w:val="32"/>
    </w:rPr>
  </w:style>
  <w:style w:type="character" w:customStyle="1" w:styleId="90">
    <w:name w:val="无间隔 Char"/>
    <w:link w:val="91"/>
    <w:autoRedefine/>
    <w:qFormat/>
    <w:uiPriority w:val="1"/>
    <w:rPr>
      <w:sz w:val="24"/>
      <w:szCs w:val="24"/>
      <w:lang w:val="en-US" w:eastAsia="zh-CN" w:bidi="ar-SA"/>
    </w:rPr>
  </w:style>
  <w:style w:type="paragraph" w:styleId="91">
    <w:name w:val="No Spacing"/>
    <w:link w:val="90"/>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autoRedefine/>
    <w:qFormat/>
    <w:uiPriority w:val="1"/>
    <w:pPr>
      <w:jc w:val="left"/>
    </w:pPr>
    <w:rPr>
      <w:sz w:val="22"/>
      <w:lang w:eastAsia="en-US"/>
    </w:rPr>
  </w:style>
  <w:style w:type="paragraph" w:customStyle="1" w:styleId="9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5">
    <w:name w:val="List Paragraph"/>
    <w:basedOn w:val="1"/>
    <w:autoRedefine/>
    <w:qFormat/>
    <w:uiPriority w:val="0"/>
    <w:pPr>
      <w:ind w:firstLine="420" w:firstLineChars="200"/>
    </w:pPr>
  </w:style>
  <w:style w:type="paragraph" w:customStyle="1" w:styleId="96">
    <w:name w:val="_Style 2"/>
    <w:basedOn w:val="1"/>
    <w:next w:val="1"/>
    <w:autoRedefine/>
    <w:qFormat/>
    <w:uiPriority w:val="99"/>
    <w:pPr>
      <w:tabs>
        <w:tab w:val="left" w:pos="840"/>
      </w:tabs>
      <w:ind w:firstLine="420" w:firstLineChars="200"/>
    </w:p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9">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00">
    <w:name w:val="1"/>
    <w:basedOn w:val="1"/>
    <w:autoRedefine/>
    <w:qFormat/>
    <w:uiPriority w:val="0"/>
    <w:rPr>
      <w:rFonts w:ascii="Times New Roman" w:hAnsi="Times New Roman"/>
      <w:szCs w:val="20"/>
    </w:rPr>
  </w:style>
  <w:style w:type="paragraph" w:customStyle="1" w:styleId="101">
    <w:name w:val="我的正文"/>
    <w:basedOn w:val="1"/>
    <w:autoRedefine/>
    <w:qFormat/>
    <w:uiPriority w:val="0"/>
    <w:rPr>
      <w:rFonts w:ascii="宋体" w:hAnsi="宋体"/>
      <w:sz w:val="24"/>
      <w:szCs w:val="24"/>
    </w:rPr>
  </w:style>
  <w:style w:type="paragraph" w:customStyle="1" w:styleId="102">
    <w:name w:val="Char1"/>
    <w:basedOn w:val="1"/>
    <w:autoRedefine/>
    <w:qFormat/>
    <w:uiPriority w:val="0"/>
    <w:pPr>
      <w:tabs>
        <w:tab w:val="left" w:pos="360"/>
      </w:tabs>
    </w:pPr>
    <w:rPr>
      <w:rFonts w:ascii="Times New Roman" w:hAnsi="Times New Roman"/>
      <w:sz w:val="24"/>
      <w:szCs w:val="20"/>
    </w:rPr>
  </w:style>
  <w:style w:type="paragraph" w:customStyle="1" w:styleId="10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4">
    <w:name w:val="样式2"/>
    <w:basedOn w:val="4"/>
    <w:autoRedefine/>
    <w:qFormat/>
    <w:uiPriority w:val="0"/>
    <w:pPr>
      <w:spacing w:line="415" w:lineRule="auto"/>
      <w:ind w:firstLine="137"/>
    </w:pPr>
    <w:rPr>
      <w:rFonts w:hAnsi="Times New Roman"/>
      <w:bCs/>
      <w:i/>
      <w:szCs w:val="28"/>
    </w:rPr>
  </w:style>
  <w:style w:type="paragraph" w:customStyle="1" w:styleId="105">
    <w:name w:val="样式1"/>
    <w:basedOn w:val="1"/>
    <w:next w:val="5"/>
    <w:autoRedefine/>
    <w:qFormat/>
    <w:uiPriority w:val="0"/>
    <w:pPr>
      <w:spacing w:line="360" w:lineRule="auto"/>
      <w:ind w:firstLine="420" w:firstLineChars="200"/>
    </w:pPr>
    <w:rPr>
      <w:rFonts w:ascii="宋体" w:hAnsi="宋体"/>
      <w:szCs w:val="21"/>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7">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8">
    <w:name w:val="表格"/>
    <w:basedOn w:val="1"/>
    <w:autoRedefine/>
    <w:qFormat/>
    <w:uiPriority w:val="0"/>
    <w:pPr>
      <w:jc w:val="center"/>
      <w:textAlignment w:val="center"/>
    </w:pPr>
    <w:rPr>
      <w:rFonts w:ascii="华文细黑" w:hAnsi="华文细黑"/>
      <w:kern w:val="0"/>
      <w:szCs w:val="20"/>
    </w:rPr>
  </w:style>
  <w:style w:type="paragraph" w:customStyle="1" w:styleId="109">
    <w:name w:val="_Style 23"/>
    <w:basedOn w:val="1"/>
    <w:autoRedefine/>
    <w:qFormat/>
    <w:uiPriority w:val="0"/>
    <w:pPr>
      <w:widowControl/>
      <w:spacing w:after="160" w:line="240" w:lineRule="exact"/>
      <w:jc w:val="left"/>
    </w:pPr>
  </w:style>
  <w:style w:type="paragraph" w:customStyle="1" w:styleId="11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1">
    <w:name w:val="修订3"/>
    <w:autoRedefine/>
    <w:qFormat/>
    <w:uiPriority w:val="0"/>
    <w:rPr>
      <w:rFonts w:ascii="Times New Roman" w:hAnsi="Times New Roman" w:eastAsia="宋体" w:cs="Times New Roman"/>
      <w:kern w:val="2"/>
      <w:sz w:val="21"/>
      <w:lang w:val="en-US" w:eastAsia="zh-CN" w:bidi="ar-SA"/>
    </w:rPr>
  </w:style>
  <w:style w:type="paragraph" w:customStyle="1" w:styleId="112">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3">
    <w:name w:val="正文00"/>
    <w:basedOn w:val="1"/>
    <w:autoRedefine/>
    <w:qFormat/>
    <w:uiPriority w:val="0"/>
    <w:pPr>
      <w:topLinePunct/>
    </w:pPr>
    <w:rPr>
      <w:sz w:val="24"/>
      <w:szCs w:val="21"/>
    </w:rPr>
  </w:style>
  <w:style w:type="paragraph" w:customStyle="1" w:styleId="114">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5">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6">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12182</Words>
  <Characters>12672</Characters>
  <Lines>72</Lines>
  <Paragraphs>20</Paragraphs>
  <TotalTime>0</TotalTime>
  <ScaleCrop>false</ScaleCrop>
  <LinksUpToDate>false</LinksUpToDate>
  <CharactersWithSpaces>13766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2024-05-11T00:46:00Z</cp:lastPrinted>
  <dcterms:modified xsi:type="dcterms:W3CDTF">2024-05-24T02:54:29Z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51BEA8EBF975455F8129370B80072FE8_13</vt:lpwstr>
  </property>
</Properties>
</file>