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b w:val="0"/>
          <w:sz w:val="24"/>
        </w:rPr>
      </w:pPr>
      <w:bookmarkStart w:id="1" w:name="_GoBack"/>
      <w:bookmarkEnd w:id="1"/>
      <w:bookmarkStart w:id="0" w:name="_Hlk97636844"/>
      <w:r>
        <w:rPr>
          <w:rFonts w:ascii="宋体" w:hAnsi="宋体"/>
          <w:sz w:val="24"/>
        </w:rPr>
        <w:t>附件</w:t>
      </w:r>
      <w:r>
        <w:rPr>
          <w:rFonts w:hint="eastAsia" w:ascii="宋体" w:hAnsi="宋体"/>
          <w:sz w:val="24"/>
        </w:rPr>
        <w:t>1</w:t>
      </w:r>
      <w:r>
        <w:rPr>
          <w:rFonts w:ascii="宋体" w:hAnsi="宋体"/>
          <w:sz w:val="24"/>
        </w:rPr>
        <w:t xml:space="preserve">  资格</w:t>
      </w:r>
      <w:r>
        <w:rPr>
          <w:rFonts w:hint="eastAsia" w:ascii="宋体" w:hAnsi="宋体"/>
          <w:sz w:val="24"/>
        </w:rPr>
        <w:t>审查条件</w:t>
      </w:r>
    </w:p>
    <w:p>
      <w:pPr>
        <w:jc w:val="center"/>
        <w:rPr>
          <w:rStyle w:val="15"/>
          <w:rFonts w:ascii="宋体" w:hAnsi="宋体" w:eastAsia="宋体"/>
          <w:b/>
        </w:rPr>
      </w:pPr>
      <w:r>
        <w:rPr>
          <w:rStyle w:val="15"/>
          <w:rFonts w:hint="eastAsia" w:ascii="宋体" w:hAnsi="宋体" w:eastAsia="宋体"/>
          <w:b/>
        </w:rPr>
        <w:t>附录1  资格审查条件（资质最低条件）</w:t>
      </w:r>
    </w:p>
    <w:p>
      <w:pPr>
        <w:jc w:val="center"/>
        <w:rPr>
          <w:rStyle w:val="15"/>
          <w:rFonts w:hint="eastAsia" w:ascii="宋体" w:hAnsi="宋体" w:eastAsia="宋体"/>
          <w:b/>
        </w:rPr>
      </w:pPr>
    </w:p>
    <w:tbl>
      <w:tblPr>
        <w:tblStyle w:val="11"/>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9322" w:type="dxa"/>
            <w:tcBorders>
              <w:top w:val="single" w:color="auto" w:sz="2" w:space="0"/>
              <w:left w:val="single" w:color="auto" w:sz="2" w:space="0"/>
              <w:bottom w:val="single" w:color="auto" w:sz="6" w:space="0"/>
              <w:right w:val="single" w:color="auto" w:sz="2" w:space="0"/>
            </w:tcBorders>
            <w:noWrap w:val="0"/>
            <w:vAlign w:val="center"/>
          </w:tcPr>
          <w:p>
            <w:pPr>
              <w:jc w:val="center"/>
              <w:rPr>
                <w:rFonts w:ascii="宋体" w:hAnsi="宋体"/>
                <w:sz w:val="24"/>
              </w:rPr>
            </w:pPr>
            <w:r>
              <w:rPr>
                <w:rFonts w:hint="eastAsia" w:ascii="宋体" w:hAnsi="宋体"/>
                <w:sz w:val="24"/>
              </w:rPr>
              <w:t>资 质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99" w:hRule="atLeast"/>
          <w:jc w:val="center"/>
        </w:trPr>
        <w:tc>
          <w:tcPr>
            <w:tcW w:w="9322" w:type="dxa"/>
            <w:tcBorders>
              <w:top w:val="single" w:color="auto" w:sz="2" w:space="0"/>
              <w:left w:val="single" w:color="auto" w:sz="2" w:space="0"/>
              <w:bottom w:val="single" w:color="auto" w:sz="2" w:space="0"/>
              <w:right w:val="single" w:color="auto" w:sz="2" w:space="0"/>
            </w:tcBorders>
            <w:noWrap w:val="0"/>
            <w:vAlign w:val="center"/>
          </w:tcPr>
          <w:p>
            <w:pPr>
              <w:spacing w:line="312" w:lineRule="auto"/>
              <w:ind w:firstLine="480" w:firstLineChars="200"/>
              <w:jc w:val="left"/>
              <w:rPr>
                <w:rFonts w:hint="eastAsia"/>
                <w:sz w:val="24"/>
              </w:rPr>
            </w:pPr>
            <w:r>
              <w:rPr>
                <w:rFonts w:hint="eastAsia"/>
                <w:sz w:val="24"/>
              </w:rPr>
              <w:t>1、投标人须具有国内独立企业法人资格，持有有效的企业营业执照；</w:t>
            </w:r>
          </w:p>
          <w:p>
            <w:pPr>
              <w:spacing w:line="312" w:lineRule="auto"/>
              <w:ind w:firstLine="480" w:firstLineChars="200"/>
              <w:jc w:val="left"/>
              <w:rPr>
                <w:rFonts w:hint="eastAsia"/>
                <w:sz w:val="24"/>
              </w:rPr>
            </w:pPr>
            <w:r>
              <w:rPr>
                <w:rFonts w:hint="eastAsia"/>
                <w:sz w:val="24"/>
              </w:rPr>
              <w:t>2、</w:t>
            </w:r>
            <w:r>
              <w:rPr>
                <w:sz w:val="24"/>
              </w:rPr>
              <w:t>1</w:t>
            </w:r>
            <w:r>
              <w:rPr>
                <w:rFonts w:hint="eastAsia"/>
                <w:sz w:val="24"/>
              </w:rPr>
              <w:t>、2、3标段须是产品生产厂家并具有有效的食品生产许可证，4、5、6标段投标人须具有有效的《食品经营许可证》或《食品流通许可证》或食品经营备案凭证；</w:t>
            </w:r>
          </w:p>
          <w:p>
            <w:pPr>
              <w:spacing w:line="312" w:lineRule="auto"/>
              <w:ind w:firstLine="480" w:firstLineChars="200"/>
              <w:jc w:val="left"/>
            </w:pPr>
            <w:r>
              <w:rPr>
                <w:rFonts w:hint="eastAsia"/>
                <w:sz w:val="24"/>
              </w:rPr>
              <w:t>3、投标人须为一般纳税人资格（第5标段除外）。</w:t>
            </w:r>
          </w:p>
        </w:tc>
      </w:tr>
    </w:tbl>
    <w:p>
      <w:pPr>
        <w:rPr>
          <w:rStyle w:val="15"/>
          <w:rFonts w:ascii="宋体" w:hAnsi="宋体" w:eastAsia="宋体"/>
          <w:b/>
        </w:rPr>
      </w:pPr>
    </w:p>
    <w:p>
      <w:pPr>
        <w:jc w:val="center"/>
        <w:rPr>
          <w:rStyle w:val="15"/>
          <w:rFonts w:hint="eastAsia" w:ascii="宋体" w:hAnsi="宋体" w:eastAsia="宋体"/>
          <w:b/>
        </w:rPr>
      </w:pPr>
    </w:p>
    <w:p>
      <w:pPr>
        <w:rPr>
          <w:rFonts w:ascii="宋体" w:hAnsi="宋体"/>
          <w:b/>
          <w:sz w:val="18"/>
          <w:szCs w:val="18"/>
        </w:rPr>
      </w:pPr>
    </w:p>
    <w:p>
      <w:pPr>
        <w:rPr>
          <w:rFonts w:hint="eastAsia" w:ascii="宋体" w:hAnsi="宋体"/>
          <w:b/>
          <w:sz w:val="18"/>
          <w:szCs w:val="18"/>
        </w:rPr>
      </w:pPr>
    </w:p>
    <w:p>
      <w:pPr>
        <w:jc w:val="center"/>
        <w:rPr>
          <w:rFonts w:hint="eastAsia" w:ascii="宋体" w:hAnsi="宋体"/>
          <w:b/>
          <w:sz w:val="24"/>
        </w:rPr>
      </w:pPr>
      <w:r>
        <w:rPr>
          <w:rFonts w:hint="eastAsia" w:ascii="宋体" w:hAnsi="宋体"/>
          <w:b/>
          <w:sz w:val="24"/>
        </w:rPr>
        <w:t>附录2  资格审查条件（信誉最低要求）</w:t>
      </w:r>
    </w:p>
    <w:tbl>
      <w:tblPr>
        <w:tblStyle w:val="11"/>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43" w:type="dxa"/>
            <w:noWrap w:val="0"/>
            <w:vAlign w:val="center"/>
          </w:tcPr>
          <w:p>
            <w:pPr>
              <w:jc w:val="center"/>
              <w:rPr>
                <w:rFonts w:ascii="宋体" w:hAnsi="宋体"/>
                <w:sz w:val="24"/>
              </w:rPr>
            </w:pPr>
            <w:r>
              <w:rPr>
                <w:rFonts w:hint="eastAsia" w:ascii="宋体" w:hAnsi="宋体"/>
                <w:sz w:val="24"/>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343" w:type="dxa"/>
            <w:noWrap w:val="0"/>
            <w:vAlign w:val="center"/>
          </w:tcPr>
          <w:p>
            <w:pPr>
              <w:spacing w:line="312" w:lineRule="auto"/>
              <w:ind w:firstLine="480" w:firstLineChars="200"/>
              <w:jc w:val="left"/>
              <w:rPr>
                <w:rFonts w:hint="eastAsia"/>
                <w:sz w:val="24"/>
                <w:szCs w:val="24"/>
              </w:rPr>
            </w:pPr>
            <w:r>
              <w:rPr>
                <w:rFonts w:hint="eastAsia"/>
                <w:sz w:val="24"/>
                <w:szCs w:val="24"/>
              </w:rPr>
              <w:t>1、</w:t>
            </w:r>
            <w:r>
              <w:rPr>
                <w:rFonts w:hint="eastAsia" w:ascii="宋体" w:hAnsi="宋体"/>
                <w:color w:val="000000"/>
                <w:sz w:val="24"/>
                <w:szCs w:val="24"/>
              </w:rPr>
              <w:t>投标人过去1年（2022年1月1日至今）中不曾在厨房材料合同中违约而被驱逐或因投标人自身的原因而使厨房材料供货</w:t>
            </w:r>
            <w:r>
              <w:rPr>
                <w:rFonts w:hint="eastAsia" w:ascii="宋体" w:hAnsi="宋体"/>
                <w:color w:val="000000"/>
                <w:sz w:val="24"/>
                <w:szCs w:val="24"/>
                <w:lang w:eastAsia="zh-CN"/>
              </w:rPr>
              <w:t>（</w:t>
            </w:r>
            <w:r>
              <w:rPr>
                <w:rFonts w:hint="eastAsia" w:ascii="宋体" w:hAnsi="宋体"/>
                <w:color w:val="000000"/>
                <w:sz w:val="24"/>
                <w:szCs w:val="24"/>
                <w:lang w:val="en-US" w:eastAsia="zh-CN"/>
              </w:rPr>
              <w:t>生产</w:t>
            </w:r>
            <w:r>
              <w:rPr>
                <w:rFonts w:hint="eastAsia" w:ascii="宋体" w:hAnsi="宋体"/>
                <w:color w:val="000000"/>
                <w:sz w:val="24"/>
                <w:szCs w:val="24"/>
                <w:lang w:eastAsia="zh-CN"/>
              </w:rPr>
              <w:t>）</w:t>
            </w:r>
            <w:r>
              <w:rPr>
                <w:rFonts w:hint="eastAsia" w:ascii="宋体" w:hAnsi="宋体"/>
                <w:color w:val="000000"/>
                <w:sz w:val="24"/>
                <w:szCs w:val="24"/>
              </w:rPr>
              <w:t>合同被解除</w:t>
            </w:r>
            <w:r>
              <w:rPr>
                <w:rFonts w:hint="eastAsia"/>
                <w:sz w:val="24"/>
                <w:szCs w:val="24"/>
              </w:rPr>
              <w:t>。</w:t>
            </w:r>
          </w:p>
          <w:p>
            <w:pPr>
              <w:spacing w:line="312" w:lineRule="auto"/>
              <w:ind w:firstLine="480" w:firstLineChars="200"/>
              <w:jc w:val="left"/>
              <w:rPr>
                <w:rFonts w:hint="eastAsia"/>
                <w:sz w:val="24"/>
                <w:szCs w:val="24"/>
              </w:rPr>
            </w:pPr>
            <w:r>
              <w:rPr>
                <w:rFonts w:hint="eastAsia"/>
                <w:sz w:val="24"/>
                <w:szCs w:val="24"/>
              </w:rPr>
              <w:t>2、投标人在“信用中国”中未被列入失信被执行人、</w:t>
            </w:r>
            <w:r>
              <w:rPr>
                <w:rFonts w:hint="eastAsia" w:ascii="宋体" w:hAnsi="宋体"/>
                <w:kern w:val="0"/>
                <w:sz w:val="24"/>
                <w:szCs w:val="24"/>
              </w:rPr>
              <w:t>经营异常名录、重大税收违法失信主体、政府采购严重违法失信行为记录名单</w:t>
            </w:r>
            <w:r>
              <w:rPr>
                <w:rFonts w:hint="eastAsia"/>
                <w:sz w:val="24"/>
                <w:szCs w:val="24"/>
              </w:rPr>
              <w:t>及“国家企业信用信息公示系统”中未被列入严重违法失信名单。</w:t>
            </w:r>
          </w:p>
          <w:p>
            <w:pPr>
              <w:pStyle w:val="10"/>
              <w:spacing w:line="312" w:lineRule="auto"/>
              <w:ind w:left="0" w:leftChars="0" w:firstLine="480"/>
              <w:rPr>
                <w:rFonts w:hint="eastAsia"/>
              </w:rPr>
            </w:pPr>
            <w:r>
              <w:rPr>
                <w:rFonts w:hint="eastAsia" w:ascii="Times New Roman" w:hAnsi="Times New Roman" w:cs="Times New Roman"/>
                <w:sz w:val="24"/>
              </w:rPr>
              <w:t>3、投标人及其法定代表人在近三年（2020年1月1日至今）内有行贿犯罪记录的，不得参加投标</w:t>
            </w:r>
            <w:r>
              <w:rPr>
                <w:rFonts w:hint="eastAsia"/>
                <w:sz w:val="24"/>
              </w:rPr>
              <w:t>。</w:t>
            </w:r>
          </w:p>
        </w:tc>
      </w:tr>
    </w:tbl>
    <w:p>
      <w:pPr>
        <w:rPr>
          <w:rFonts w:ascii="宋体" w:hAnsi="宋体"/>
          <w:b/>
          <w:sz w:val="24"/>
        </w:rPr>
      </w:pPr>
    </w:p>
    <w:bookmarkEnd w:id="0"/>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70613C6F"/>
    <w:rsid w:val="0BE7306E"/>
    <w:rsid w:val="70613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99"/>
    <w:rPr>
      <w:rFonts w:ascii="Courier New" w:hAnsi="Courier New" w:cs="Courier New"/>
      <w:sz w:val="20"/>
      <w:szCs w:val="20"/>
    </w:rPr>
  </w:style>
  <w:style w:type="paragraph" w:styleId="4">
    <w:name w:val="Normal Indent"/>
    <w:basedOn w:val="1"/>
    <w:next w:val="5"/>
    <w:qFormat/>
    <w:uiPriority w:val="0"/>
    <w:pPr>
      <w:ind w:firstLine="420"/>
    </w:pPr>
    <w:rPr>
      <w:rFonts w:ascii="宋体" w:hAnsi="宋体"/>
      <w:sz w:val="24"/>
    </w:rPr>
  </w:style>
  <w:style w:type="paragraph" w:customStyle="1" w:styleId="5">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6">
    <w:name w:val="Body Text"/>
    <w:basedOn w:val="1"/>
    <w:next w:val="7"/>
    <w:qFormat/>
    <w:uiPriority w:val="0"/>
    <w:pPr>
      <w:spacing w:after="120"/>
    </w:pPr>
    <w:rPr>
      <w:szCs w:val="24"/>
    </w:rPr>
  </w:style>
  <w:style w:type="paragraph" w:styleId="7">
    <w:name w:val="Body Text 2"/>
    <w:basedOn w:val="1"/>
    <w:next w:val="1"/>
    <w:unhideWhenUsed/>
    <w:qFormat/>
    <w:uiPriority w:val="0"/>
    <w:pPr>
      <w:spacing w:after="120" w:line="480" w:lineRule="auto"/>
    </w:pPr>
  </w:style>
  <w:style w:type="paragraph" w:styleId="8">
    <w:name w:val="Body Text Indent"/>
    <w:basedOn w:val="1"/>
    <w:next w:val="4"/>
    <w:qFormat/>
    <w:uiPriority w:val="0"/>
    <w:pPr>
      <w:spacing w:after="120"/>
      <w:ind w:left="420" w:leftChars="200"/>
    </w:pPr>
    <w:rPr>
      <w:szCs w:val="24"/>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Body Text First Indent 2"/>
    <w:basedOn w:val="8"/>
    <w:qFormat/>
    <w:uiPriority w:val="0"/>
    <w:pPr>
      <w:ind w:firstLine="420" w:firstLineChars="200"/>
    </w:pPr>
    <w:rPr>
      <w:rFonts w:ascii="Calibri" w:hAnsi="Calibri" w:eastAsia="宋体" w:cs="黑体"/>
    </w:rPr>
  </w:style>
  <w:style w:type="paragraph" w:customStyle="1" w:styleId="13">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14">
    <w:name w:val="目录3"/>
    <w:basedOn w:val="1"/>
    <w:qFormat/>
    <w:uiPriority w:val="0"/>
    <w:pPr>
      <w:widowControl/>
      <w:spacing w:beforeLines="50" w:afterLines="50" w:line="400" w:lineRule="exact"/>
      <w:jc w:val="left"/>
    </w:pPr>
    <w:rPr>
      <w:rFonts w:ascii="黑体" w:hAnsi="宋体" w:eastAsia="黑体" w:cs="宋体"/>
      <w:kern w:val="0"/>
      <w:sz w:val="24"/>
      <w:szCs w:val="24"/>
    </w:rPr>
  </w:style>
  <w:style w:type="character" w:customStyle="1" w:styleId="15">
    <w:name w:val="目录4 Char"/>
    <w:link w:val="16"/>
    <w:qFormat/>
    <w:uiPriority w:val="0"/>
    <w:rPr>
      <w:rFonts w:ascii="黑体" w:eastAsia="黑体"/>
      <w:sz w:val="24"/>
      <w:szCs w:val="20"/>
    </w:rPr>
  </w:style>
  <w:style w:type="paragraph" w:customStyle="1" w:styleId="16">
    <w:name w:val="目录4"/>
    <w:basedOn w:val="1"/>
    <w:link w:val="15"/>
    <w:qFormat/>
    <w:uiPriority w:val="0"/>
    <w:pPr>
      <w:widowControl/>
      <w:spacing w:beforeLines="50" w:afterLines="50" w:line="400" w:lineRule="exact"/>
      <w:jc w:val="left"/>
    </w:pPr>
    <w:rPr>
      <w:rFonts w:ascii="黑体" w:eastAsia="黑体"/>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2042</Words>
  <Characters>2265</Characters>
  <Lines>0</Lines>
  <Paragraphs>0</Paragraphs>
  <TotalTime>0</TotalTime>
  <ScaleCrop>false</ScaleCrop>
  <LinksUpToDate>false</LinksUpToDate>
  <CharactersWithSpaces>2322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2023-01-13T08:11:00Z</dcterms:created>
  <dc:creator>田儿</dc:creator>
  <cp:lastModifiedBy>丁燕</cp:lastModifiedBy>
  <dcterms:modified xsi:type="dcterms:W3CDTF">2023-01-16T01:29:24Z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C8D2F2637DBA4C2B91F044E91C770311</vt:lpwstr>
  </property>
</Properties>
</file>